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B4FF0" w14:textId="77777777" w:rsidR="00337608" w:rsidRPr="00B37256" w:rsidRDefault="00337608" w:rsidP="005827DB"/>
    <w:p w14:paraId="3658D8D7" w14:textId="77777777" w:rsidR="00641C66" w:rsidRPr="00D43530" w:rsidRDefault="00641C66" w:rsidP="005827DB">
      <w:pPr>
        <w:rPr>
          <w:lang w:val="en-GB"/>
        </w:rPr>
      </w:pPr>
    </w:p>
    <w:p w14:paraId="1CD1C694" w14:textId="77777777" w:rsidR="00860BF1" w:rsidRPr="000401A8" w:rsidRDefault="00860BF1" w:rsidP="005827DB"/>
    <w:p w14:paraId="7F862A23" w14:textId="77777777" w:rsidR="005F5E8E" w:rsidRPr="000401A8" w:rsidRDefault="005F5E8E" w:rsidP="005827DB"/>
    <w:p w14:paraId="332331D3" w14:textId="77777777" w:rsidR="005F5E8E" w:rsidRPr="000401A8" w:rsidRDefault="005F5E8E" w:rsidP="005827DB"/>
    <w:p w14:paraId="476BE3C9" w14:textId="2FF9B73A" w:rsidR="00D13F81" w:rsidRPr="000401A8" w:rsidRDefault="00D13F81" w:rsidP="008E6A66">
      <w:pPr>
        <w:jc w:val="center"/>
        <w:rPr>
          <w:color w:val="000000" w:themeColor="text1"/>
          <w:sz w:val="44"/>
          <w:szCs w:val="44"/>
        </w:rPr>
      </w:pPr>
      <w:bookmarkStart w:id="0" w:name="_Hlk131083465"/>
      <w:r w:rsidRPr="000401A8">
        <w:rPr>
          <w:color w:val="000000" w:themeColor="text1"/>
          <w:sz w:val="44"/>
          <w:szCs w:val="44"/>
        </w:rPr>
        <w:t>Programul Regional Nord-Est 2021-2027</w:t>
      </w:r>
    </w:p>
    <w:p w14:paraId="19F6F8E0" w14:textId="32B663D2" w:rsidR="00D13F81" w:rsidRPr="000401A8" w:rsidRDefault="00D13F81" w:rsidP="008E6A66">
      <w:pPr>
        <w:jc w:val="center"/>
      </w:pPr>
    </w:p>
    <w:p w14:paraId="30260B7B" w14:textId="77777777" w:rsidR="00782C0B" w:rsidRPr="000401A8" w:rsidRDefault="00D13F81" w:rsidP="008E6A66">
      <w:pPr>
        <w:jc w:val="center"/>
        <w:rPr>
          <w:b/>
          <w:bCs/>
          <w:sz w:val="66"/>
          <w:szCs w:val="66"/>
        </w:rPr>
      </w:pPr>
      <w:r w:rsidRPr="000401A8">
        <w:rPr>
          <w:b/>
          <w:bCs/>
          <w:sz w:val="66"/>
          <w:szCs w:val="66"/>
        </w:rPr>
        <w:t>GHIDUL SOLICITANTULUI DE FINANȚARE</w:t>
      </w:r>
    </w:p>
    <w:p w14:paraId="7475E71A" w14:textId="2F0A4E1D" w:rsidR="00822696" w:rsidRPr="000401A8" w:rsidRDefault="00822696" w:rsidP="008E6A66">
      <w:pPr>
        <w:jc w:val="center"/>
        <w:rPr>
          <w:color w:val="00B0F0"/>
          <w:sz w:val="44"/>
          <w:szCs w:val="44"/>
        </w:rPr>
      </w:pPr>
      <w:bookmarkStart w:id="1" w:name="_Hlk135306915"/>
      <w:bookmarkEnd w:id="0"/>
      <w:r w:rsidRPr="000401A8">
        <w:rPr>
          <w:color w:val="00B0F0"/>
          <w:sz w:val="44"/>
          <w:szCs w:val="44"/>
        </w:rPr>
        <w:t>Transformarea digitală a IMM-urilor orientată către creșterea intensității digitale</w:t>
      </w:r>
    </w:p>
    <w:bookmarkEnd w:id="1"/>
    <w:p w14:paraId="5B3F2E9A" w14:textId="17DC67CC" w:rsidR="00B6277E" w:rsidRPr="000401A8" w:rsidRDefault="00DF3618" w:rsidP="005827DB">
      <w:pPr>
        <w:rPr>
          <w:color w:val="00B0F0"/>
          <w:sz w:val="44"/>
          <w:szCs w:val="44"/>
        </w:rPr>
      </w:pPr>
      <w:r w:rsidRPr="000401A8">
        <w:rPr>
          <w:noProof/>
          <w:lang w:eastAsia="ro-RO"/>
        </w:rPr>
        <w:drawing>
          <wp:anchor distT="0" distB="0" distL="114300" distR="114300" simplePos="0" relativeHeight="251659264" behindDoc="1" locked="0" layoutInCell="1" allowOverlap="1" wp14:anchorId="0B5C8147" wp14:editId="54978C5E">
            <wp:simplePos x="0" y="0"/>
            <wp:positionH relativeFrom="margin">
              <wp:align>center</wp:align>
            </wp:positionH>
            <wp:positionV relativeFrom="paragraph">
              <wp:posOffset>7557</wp:posOffset>
            </wp:positionV>
            <wp:extent cx="5834024" cy="470591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8">
                      <a:extLst>
                        <a:ext uri="{28A0092B-C50C-407E-A947-70E740481C1C}">
                          <a14:useLocalDpi xmlns:a14="http://schemas.microsoft.com/office/drawing/2010/main" val="0"/>
                        </a:ext>
                      </a:extLst>
                    </a:blip>
                    <a:stretch>
                      <a:fillRect/>
                    </a:stretch>
                  </pic:blipFill>
                  <pic:spPr>
                    <a:xfrm>
                      <a:off x="0" y="0"/>
                      <a:ext cx="5834024" cy="4705916"/>
                    </a:xfrm>
                    <a:prstGeom prst="rect">
                      <a:avLst/>
                    </a:prstGeom>
                  </pic:spPr>
                </pic:pic>
              </a:graphicData>
            </a:graphic>
            <wp14:sizeRelH relativeFrom="page">
              <wp14:pctWidth>0</wp14:pctWidth>
            </wp14:sizeRelH>
            <wp14:sizeRelV relativeFrom="page">
              <wp14:pctHeight>0</wp14:pctHeight>
            </wp14:sizeRelV>
          </wp:anchor>
        </w:drawing>
      </w:r>
    </w:p>
    <w:p w14:paraId="775F19A3" w14:textId="1667809F" w:rsidR="00B6277E" w:rsidRPr="000401A8" w:rsidRDefault="00B6277E" w:rsidP="005827DB">
      <w:pPr>
        <w:rPr>
          <w:color w:val="00B0F0"/>
          <w:sz w:val="44"/>
          <w:szCs w:val="44"/>
        </w:rPr>
      </w:pPr>
    </w:p>
    <w:p w14:paraId="1BBE17B9" w14:textId="66A0E461" w:rsidR="00B6277E" w:rsidRPr="000401A8" w:rsidRDefault="00B6277E" w:rsidP="005827DB">
      <w:pPr>
        <w:rPr>
          <w:color w:val="00B0F0"/>
          <w:sz w:val="44"/>
          <w:szCs w:val="44"/>
        </w:rPr>
      </w:pPr>
    </w:p>
    <w:p w14:paraId="456644B7" w14:textId="7F66F466" w:rsidR="00B6277E" w:rsidRPr="000401A8" w:rsidRDefault="00B6277E" w:rsidP="005827DB">
      <w:pPr>
        <w:rPr>
          <w:color w:val="00B0F0"/>
          <w:sz w:val="44"/>
          <w:szCs w:val="44"/>
        </w:rPr>
      </w:pPr>
    </w:p>
    <w:p w14:paraId="2BBAD7AE" w14:textId="39F0F3F8" w:rsidR="00B6277E" w:rsidRPr="000401A8" w:rsidRDefault="00B6277E" w:rsidP="005827DB">
      <w:pPr>
        <w:rPr>
          <w:color w:val="00B0F0"/>
          <w:sz w:val="44"/>
          <w:szCs w:val="44"/>
        </w:rPr>
      </w:pPr>
    </w:p>
    <w:p w14:paraId="6BCC4F0D" w14:textId="18019D63" w:rsidR="00B6277E" w:rsidRPr="000401A8" w:rsidRDefault="00B6277E" w:rsidP="005827DB">
      <w:pPr>
        <w:rPr>
          <w:color w:val="00B0F0"/>
          <w:sz w:val="44"/>
          <w:szCs w:val="44"/>
        </w:rPr>
      </w:pPr>
    </w:p>
    <w:p w14:paraId="10FF9597" w14:textId="381A854B" w:rsidR="00B6277E" w:rsidRPr="000401A8" w:rsidRDefault="00B6277E" w:rsidP="005827DB">
      <w:pPr>
        <w:rPr>
          <w:color w:val="00B0F0"/>
          <w:sz w:val="44"/>
          <w:szCs w:val="44"/>
        </w:rPr>
      </w:pPr>
    </w:p>
    <w:p w14:paraId="6C785400" w14:textId="5F3B8852" w:rsidR="00B6277E" w:rsidRPr="000401A8" w:rsidRDefault="00B6277E" w:rsidP="005827DB">
      <w:pPr>
        <w:rPr>
          <w:color w:val="00B0F0"/>
          <w:sz w:val="44"/>
          <w:szCs w:val="44"/>
        </w:rPr>
      </w:pPr>
    </w:p>
    <w:p w14:paraId="09E9A99A" w14:textId="641C3D6E" w:rsidR="00B6277E" w:rsidRPr="000401A8" w:rsidRDefault="00B6277E" w:rsidP="005827DB">
      <w:pPr>
        <w:rPr>
          <w:color w:val="00B0F0"/>
          <w:sz w:val="44"/>
          <w:szCs w:val="44"/>
        </w:rPr>
      </w:pPr>
    </w:p>
    <w:p w14:paraId="2A6D7F8D" w14:textId="45C30EDA" w:rsidR="00B6277E" w:rsidRPr="000401A8" w:rsidRDefault="00B6277E" w:rsidP="005827DB">
      <w:pPr>
        <w:rPr>
          <w:color w:val="00B0F0"/>
          <w:sz w:val="44"/>
          <w:szCs w:val="44"/>
        </w:rPr>
      </w:pPr>
    </w:p>
    <w:p w14:paraId="4E7082E4" w14:textId="77777777" w:rsidR="00AF0787" w:rsidRPr="000401A8" w:rsidRDefault="00AF0787" w:rsidP="005827DB">
      <w:pPr>
        <w:pStyle w:val="Titlu8"/>
        <w:keepLines w:val="0"/>
        <w:widowControl/>
        <w:autoSpaceDE/>
        <w:autoSpaceDN/>
        <w:spacing w:before="0" w:line="276" w:lineRule="auto"/>
        <w:rPr>
          <w:rFonts w:eastAsia="Times New Roman" w:cs="Arial"/>
          <w:b/>
          <w:caps/>
          <w:color w:val="auto"/>
          <w:szCs w:val="20"/>
        </w:rPr>
      </w:pPr>
      <w:bookmarkStart w:id="2" w:name="_Hlk115428721"/>
    </w:p>
    <w:p w14:paraId="12E24549" w14:textId="77777777" w:rsidR="00DF3618" w:rsidRPr="000401A8" w:rsidRDefault="00DF3618" w:rsidP="008E6A66">
      <w:pPr>
        <w:pStyle w:val="Titlu8"/>
        <w:keepLines w:val="0"/>
        <w:widowControl/>
        <w:autoSpaceDE/>
        <w:autoSpaceDN/>
        <w:spacing w:before="0" w:line="276" w:lineRule="auto"/>
        <w:jc w:val="center"/>
        <w:rPr>
          <w:rFonts w:eastAsia="Times New Roman" w:cs="Arial"/>
          <w:b/>
          <w:caps/>
          <w:color w:val="011893"/>
          <w:sz w:val="40"/>
          <w:szCs w:val="40"/>
        </w:rPr>
      </w:pPr>
    </w:p>
    <w:p w14:paraId="5212BB1C" w14:textId="77777777" w:rsidR="00DF3618" w:rsidRPr="000401A8" w:rsidRDefault="00DF3618" w:rsidP="008E6A66">
      <w:pPr>
        <w:pStyle w:val="Titlu8"/>
        <w:keepLines w:val="0"/>
        <w:widowControl/>
        <w:autoSpaceDE/>
        <w:autoSpaceDN/>
        <w:spacing w:before="0" w:line="276" w:lineRule="auto"/>
        <w:jc w:val="center"/>
        <w:rPr>
          <w:rFonts w:eastAsia="Times New Roman" w:cs="Arial"/>
          <w:b/>
          <w:caps/>
          <w:color w:val="011893"/>
          <w:sz w:val="40"/>
          <w:szCs w:val="40"/>
        </w:rPr>
      </w:pPr>
    </w:p>
    <w:p w14:paraId="615B0B47" w14:textId="0D88BEF7" w:rsidR="00AF0787" w:rsidRPr="000401A8" w:rsidRDefault="00AF0787" w:rsidP="008E6A66">
      <w:pPr>
        <w:pStyle w:val="Titlu8"/>
        <w:keepLines w:val="0"/>
        <w:widowControl/>
        <w:autoSpaceDE/>
        <w:autoSpaceDN/>
        <w:spacing w:before="0" w:line="276" w:lineRule="auto"/>
        <w:jc w:val="center"/>
        <w:rPr>
          <w:rFonts w:eastAsia="Times New Roman" w:cs="Arial"/>
          <w:b/>
          <w:caps/>
          <w:color w:val="011893"/>
          <w:sz w:val="40"/>
          <w:szCs w:val="40"/>
        </w:rPr>
      </w:pPr>
      <w:r w:rsidRPr="000401A8">
        <w:rPr>
          <w:rFonts w:eastAsia="Times New Roman" w:cs="Arial"/>
          <w:b/>
          <w:caps/>
          <w:color w:val="011893"/>
          <w:sz w:val="40"/>
          <w:szCs w:val="40"/>
        </w:rPr>
        <w:t xml:space="preserve">Prioritatea </w:t>
      </w:r>
      <w:r w:rsidR="00822696" w:rsidRPr="000401A8">
        <w:rPr>
          <w:rFonts w:eastAsia="Times New Roman" w:cs="Arial"/>
          <w:b/>
          <w:caps/>
          <w:color w:val="011893"/>
          <w:sz w:val="40"/>
          <w:szCs w:val="40"/>
        </w:rPr>
        <w:t>2</w:t>
      </w:r>
    </w:p>
    <w:bookmarkEnd w:id="2"/>
    <w:p w14:paraId="641F36AA" w14:textId="4FEF2621" w:rsidR="00AF0787" w:rsidRPr="000401A8" w:rsidRDefault="00822696" w:rsidP="008E6A66">
      <w:pPr>
        <w:pStyle w:val="Titlu8"/>
        <w:keepLines w:val="0"/>
        <w:widowControl/>
        <w:autoSpaceDE/>
        <w:autoSpaceDN/>
        <w:spacing w:before="0" w:line="276" w:lineRule="auto"/>
        <w:jc w:val="center"/>
        <w:rPr>
          <w:rFonts w:eastAsia="Times New Roman" w:cs="Arial"/>
          <w:b/>
          <w:caps/>
          <w:color w:val="auto"/>
          <w:szCs w:val="20"/>
        </w:rPr>
      </w:pPr>
      <w:r w:rsidRPr="000401A8">
        <w:rPr>
          <w:rFonts w:eastAsia="Times New Roman" w:cs="Arial"/>
          <w:bCs/>
          <w:caps/>
          <w:color w:val="auto"/>
          <w:sz w:val="28"/>
          <w:szCs w:val="28"/>
        </w:rPr>
        <w:t>Nord-Est – O regiune mai digitalizată</w:t>
      </w:r>
    </w:p>
    <w:p w14:paraId="1C80F319" w14:textId="77777777" w:rsidR="00AF0787" w:rsidRPr="000401A8" w:rsidRDefault="00AF0787" w:rsidP="008E6A66">
      <w:pPr>
        <w:spacing w:line="276" w:lineRule="auto"/>
        <w:jc w:val="center"/>
        <w:rPr>
          <w:rFonts w:eastAsia="Times New Roman" w:cs="Arial"/>
          <w:b/>
          <w:caps/>
          <w:szCs w:val="20"/>
        </w:rPr>
      </w:pPr>
    </w:p>
    <w:p w14:paraId="19FAC9AC" w14:textId="77777777" w:rsidR="00AF0787" w:rsidRPr="000401A8" w:rsidRDefault="00AF0787" w:rsidP="008E6A66">
      <w:pPr>
        <w:spacing w:line="276" w:lineRule="auto"/>
        <w:jc w:val="center"/>
        <w:rPr>
          <w:rFonts w:eastAsia="Times New Roman" w:cs="Arial"/>
          <w:b/>
          <w:caps/>
          <w:szCs w:val="20"/>
        </w:rPr>
      </w:pPr>
    </w:p>
    <w:p w14:paraId="451778D1" w14:textId="77777777" w:rsidR="00AF0787" w:rsidRPr="000401A8" w:rsidRDefault="00AF0787" w:rsidP="008E6A66">
      <w:pPr>
        <w:spacing w:line="276" w:lineRule="auto"/>
        <w:jc w:val="center"/>
        <w:rPr>
          <w:rFonts w:eastAsia="Times New Roman" w:cs="Arial"/>
          <w:b/>
          <w:caps/>
          <w:szCs w:val="20"/>
        </w:rPr>
      </w:pPr>
    </w:p>
    <w:p w14:paraId="3082BFA5" w14:textId="77777777" w:rsidR="00AF0787" w:rsidRPr="000401A8" w:rsidRDefault="00AF0787" w:rsidP="008E6A66">
      <w:pPr>
        <w:spacing w:line="276" w:lineRule="auto"/>
        <w:jc w:val="center"/>
        <w:rPr>
          <w:rFonts w:eastAsia="Times New Roman" w:cs="Arial"/>
          <w:b/>
          <w:caps/>
          <w:szCs w:val="20"/>
        </w:rPr>
      </w:pPr>
    </w:p>
    <w:p w14:paraId="22FEEEFD" w14:textId="0B573CDF" w:rsidR="00AF0787" w:rsidRPr="000401A8" w:rsidRDefault="00AF0787" w:rsidP="008E6A66">
      <w:pPr>
        <w:pStyle w:val="Titlu8"/>
        <w:keepLines w:val="0"/>
        <w:widowControl/>
        <w:autoSpaceDE/>
        <w:autoSpaceDN/>
        <w:spacing w:before="0" w:line="276" w:lineRule="auto"/>
        <w:jc w:val="center"/>
        <w:rPr>
          <w:rFonts w:eastAsia="Times New Roman" w:cs="Arial"/>
          <w:b/>
          <w:caps/>
          <w:color w:val="00B0F0"/>
          <w:sz w:val="40"/>
          <w:szCs w:val="40"/>
        </w:rPr>
      </w:pPr>
      <w:bookmarkStart w:id="3" w:name="_Hlk92797441"/>
      <w:bookmarkStart w:id="4" w:name="_Hlk115428842"/>
      <w:r w:rsidRPr="000401A8">
        <w:rPr>
          <w:rFonts w:eastAsia="Times New Roman" w:cs="Arial"/>
          <w:b/>
          <w:caps/>
          <w:color w:val="00B0F0"/>
          <w:sz w:val="40"/>
          <w:szCs w:val="40"/>
        </w:rPr>
        <w:t>Obiectiv Specific</w:t>
      </w:r>
    </w:p>
    <w:bookmarkEnd w:id="3"/>
    <w:bookmarkEnd w:id="4"/>
    <w:p w14:paraId="25CBB86C" w14:textId="1F796439" w:rsidR="00AF0787" w:rsidRPr="000401A8" w:rsidRDefault="00822696" w:rsidP="008E6A66">
      <w:pPr>
        <w:pStyle w:val="Titlu8"/>
        <w:keepLines w:val="0"/>
        <w:widowControl/>
        <w:autoSpaceDE/>
        <w:autoSpaceDN/>
        <w:spacing w:before="0" w:line="276" w:lineRule="auto"/>
        <w:jc w:val="center"/>
        <w:rPr>
          <w:rFonts w:eastAsia="Times New Roman" w:cs="Arial"/>
          <w:b/>
          <w:caps/>
          <w:szCs w:val="20"/>
        </w:rPr>
      </w:pPr>
      <w:r w:rsidRPr="000401A8">
        <w:rPr>
          <w:rFonts w:eastAsia="Times New Roman" w:cs="Arial"/>
          <w:bCs/>
          <w:caps/>
          <w:color w:val="auto"/>
          <w:sz w:val="28"/>
          <w:szCs w:val="28"/>
        </w:rPr>
        <w:t>Valorificarea avantajelor digitalizării, în beneficiul cetățenilor, al companiilor, al organizațiilor de cercetare și al autorităților publice</w:t>
      </w:r>
    </w:p>
    <w:p w14:paraId="6C5EBF0C" w14:textId="77777777" w:rsidR="00AF0787" w:rsidRPr="000401A8" w:rsidRDefault="00AF0787" w:rsidP="008E6A66">
      <w:pPr>
        <w:pStyle w:val="Titlu8"/>
        <w:keepLines w:val="0"/>
        <w:widowControl/>
        <w:autoSpaceDE/>
        <w:autoSpaceDN/>
        <w:spacing w:before="0" w:line="276" w:lineRule="auto"/>
        <w:jc w:val="center"/>
        <w:rPr>
          <w:rFonts w:eastAsia="Times New Roman" w:cs="Arial"/>
          <w:b/>
          <w:caps/>
          <w:color w:val="auto"/>
          <w:sz w:val="28"/>
          <w:szCs w:val="28"/>
        </w:rPr>
      </w:pPr>
    </w:p>
    <w:p w14:paraId="088C0B90" w14:textId="09FDA3AE" w:rsidR="00822696" w:rsidRPr="000401A8" w:rsidRDefault="00822696" w:rsidP="008E6A66">
      <w:pPr>
        <w:pStyle w:val="Titlu8"/>
        <w:keepLines w:val="0"/>
        <w:widowControl/>
        <w:autoSpaceDE/>
        <w:autoSpaceDN/>
        <w:spacing w:before="0" w:line="276" w:lineRule="auto"/>
        <w:jc w:val="center"/>
        <w:rPr>
          <w:rFonts w:eastAsia="Times New Roman" w:cs="Arial"/>
          <w:b/>
          <w:caps/>
          <w:color w:val="FFC000"/>
          <w:sz w:val="40"/>
          <w:szCs w:val="40"/>
        </w:rPr>
      </w:pPr>
      <w:r w:rsidRPr="000401A8">
        <w:rPr>
          <w:rFonts w:eastAsia="Times New Roman" w:cs="Arial"/>
          <w:b/>
          <w:caps/>
          <w:color w:val="FFC000"/>
          <w:sz w:val="40"/>
          <w:szCs w:val="40"/>
        </w:rPr>
        <w:t>Apelul de proiecte</w:t>
      </w:r>
    </w:p>
    <w:p w14:paraId="3E9BD768" w14:textId="0EA9521C" w:rsidR="003D66D7" w:rsidRPr="000401A8" w:rsidRDefault="00552EEB" w:rsidP="00552EEB">
      <w:pPr>
        <w:spacing w:before="0" w:after="0"/>
        <w:jc w:val="center"/>
        <w:rPr>
          <w:b/>
          <w:bCs/>
          <w:sz w:val="66"/>
          <w:szCs w:val="66"/>
        </w:rPr>
      </w:pPr>
      <w:bookmarkStart w:id="5" w:name="_Hlk143260584"/>
      <w:r w:rsidRPr="00552EEB">
        <w:rPr>
          <w:rFonts w:eastAsia="Times New Roman" w:cs="Arial"/>
          <w:bCs/>
          <w:caps/>
          <w:sz w:val="28"/>
          <w:szCs w:val="28"/>
        </w:rPr>
        <w:t>PR/NE/2023/PI2/RSO1.2/1</w:t>
      </w:r>
      <w:r w:rsidR="00C51A27">
        <w:rPr>
          <w:rFonts w:eastAsia="Times New Roman" w:cs="Arial"/>
          <w:bCs/>
          <w:caps/>
          <w:sz w:val="28"/>
          <w:szCs w:val="28"/>
        </w:rPr>
        <w:t xml:space="preserve"> – </w:t>
      </w:r>
      <w:bookmarkStart w:id="6" w:name="_Hlk143260460"/>
      <w:r w:rsidR="00C51A27">
        <w:rPr>
          <w:rFonts w:eastAsia="Times New Roman" w:cs="Arial"/>
          <w:bCs/>
          <w:caps/>
          <w:sz w:val="28"/>
          <w:szCs w:val="28"/>
        </w:rPr>
        <w:t>Digitalizare IMM</w:t>
      </w:r>
      <w:r w:rsidRPr="00552EEB">
        <w:rPr>
          <w:rFonts w:eastAsia="Times New Roman" w:cs="Arial"/>
          <w:bCs/>
          <w:caps/>
          <w:sz w:val="28"/>
          <w:szCs w:val="28"/>
        </w:rPr>
        <w:t xml:space="preserve"> </w:t>
      </w:r>
      <w:bookmarkEnd w:id="6"/>
      <w:bookmarkEnd w:id="5"/>
      <w:r w:rsidR="003D66D7" w:rsidRPr="000401A8">
        <w:rPr>
          <w:b/>
          <w:bCs/>
          <w:sz w:val="66"/>
          <w:szCs w:val="66"/>
        </w:rPr>
        <w:br w:type="page"/>
      </w:r>
    </w:p>
    <w:p w14:paraId="6F70F294" w14:textId="77777777" w:rsidR="00423B1F" w:rsidRPr="000401A8" w:rsidRDefault="0081167A" w:rsidP="00423B1F">
      <w:pPr>
        <w:pStyle w:val="Titlucuprins"/>
        <w:rPr>
          <w:rFonts w:eastAsia="Carlito" w:cs="Arial"/>
          <w:bCs/>
          <w:szCs w:val="20"/>
          <w:lang w:val="ro-RO"/>
        </w:rPr>
      </w:pPr>
      <w:r w:rsidRPr="000401A8">
        <w:rPr>
          <w:rFonts w:eastAsia="Carlito" w:cs="Arial"/>
          <w:bCs/>
          <w:szCs w:val="20"/>
          <w:lang w:val="ro-RO"/>
        </w:rPr>
        <w:lastRenderedPageBreak/>
        <w:t>CUPRINS</w:t>
      </w:r>
    </w:p>
    <w:sdt>
      <w:sdtPr>
        <w:rPr>
          <w:rFonts w:asciiTheme="minorHAnsi" w:eastAsiaTheme="minorHAnsi" w:hAnsiTheme="minorHAnsi" w:cstheme="minorBidi"/>
          <w:b w:val="0"/>
          <w:color w:val="auto"/>
          <w:sz w:val="20"/>
          <w:szCs w:val="24"/>
          <w:lang w:val="ro-RO"/>
        </w:rPr>
        <w:id w:val="-250892797"/>
        <w:docPartObj>
          <w:docPartGallery w:val="Table of Contents"/>
          <w:docPartUnique/>
        </w:docPartObj>
      </w:sdtPr>
      <w:sdtEndPr>
        <w:rPr>
          <w:rFonts w:ascii="Montserrat" w:hAnsi="Montserrat"/>
          <w:bCs/>
          <w:noProof/>
        </w:rPr>
      </w:sdtEndPr>
      <w:sdtContent>
        <w:p w14:paraId="5D215EAC" w14:textId="01EC5833" w:rsidR="00DC4755" w:rsidRPr="000401A8" w:rsidRDefault="00BF0FB0" w:rsidP="00BF0FB0">
          <w:pPr>
            <w:pStyle w:val="Titlucuprins"/>
            <w:tabs>
              <w:tab w:val="left" w:pos="1000"/>
            </w:tabs>
            <w:rPr>
              <w:rFonts w:eastAsia="Carlito" w:cs="Arial"/>
              <w:bCs/>
              <w:szCs w:val="20"/>
              <w:lang w:val="ro-RO"/>
            </w:rPr>
          </w:pPr>
          <w:r>
            <w:rPr>
              <w:rFonts w:asciiTheme="minorHAnsi" w:eastAsiaTheme="minorHAnsi" w:hAnsiTheme="minorHAnsi" w:cstheme="minorBidi"/>
              <w:b w:val="0"/>
              <w:color w:val="auto"/>
              <w:sz w:val="20"/>
              <w:szCs w:val="24"/>
              <w:lang w:val="ro-RO"/>
            </w:rPr>
            <w:tab/>
          </w:r>
        </w:p>
        <w:p w14:paraId="12F3BFDB" w14:textId="1AF184EA" w:rsidR="006854B4" w:rsidRDefault="00DC4755">
          <w:pPr>
            <w:pStyle w:val="Cuprins1"/>
            <w:tabs>
              <w:tab w:val="right" w:leader="dot" w:pos="9913"/>
            </w:tabs>
            <w:rPr>
              <w:rFonts w:asciiTheme="minorHAnsi" w:eastAsiaTheme="minorEastAsia" w:hAnsiTheme="minorHAnsi" w:cstheme="minorBidi"/>
              <w:noProof/>
              <w:kern w:val="2"/>
              <w:lang w:val="en-GB" w:eastAsia="en-GB"/>
              <w14:ligatures w14:val="standardContextual"/>
            </w:rPr>
          </w:pPr>
          <w:r w:rsidRPr="000401A8">
            <w:fldChar w:fldCharType="begin"/>
          </w:r>
          <w:r w:rsidRPr="000401A8">
            <w:instrText xml:space="preserve"> TOC \o "1-3" \h \z \u </w:instrText>
          </w:r>
          <w:r w:rsidRPr="000401A8">
            <w:fldChar w:fldCharType="separate"/>
          </w:r>
          <w:hyperlink w:anchor="_Toc142558251" w:history="1">
            <w:r w:rsidR="006854B4" w:rsidRPr="000454BF">
              <w:rPr>
                <w:rStyle w:val="Hyperlink"/>
                <w:bCs/>
                <w:noProof/>
              </w:rPr>
              <w:t>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PREAMBUL, ABREVIERI ȘI GLOSAR</w:t>
            </w:r>
            <w:r w:rsidR="006854B4">
              <w:rPr>
                <w:noProof/>
                <w:webHidden/>
              </w:rPr>
              <w:tab/>
            </w:r>
            <w:r w:rsidR="006854B4">
              <w:rPr>
                <w:noProof/>
                <w:webHidden/>
              </w:rPr>
              <w:fldChar w:fldCharType="begin"/>
            </w:r>
            <w:r w:rsidR="006854B4">
              <w:rPr>
                <w:noProof/>
                <w:webHidden/>
              </w:rPr>
              <w:instrText xml:space="preserve"> PAGEREF _Toc142558251 \h </w:instrText>
            </w:r>
            <w:r w:rsidR="006854B4">
              <w:rPr>
                <w:noProof/>
                <w:webHidden/>
              </w:rPr>
            </w:r>
            <w:r w:rsidR="006854B4">
              <w:rPr>
                <w:noProof/>
                <w:webHidden/>
              </w:rPr>
              <w:fldChar w:fldCharType="separate"/>
            </w:r>
            <w:r w:rsidR="000C7511">
              <w:rPr>
                <w:noProof/>
                <w:webHidden/>
              </w:rPr>
              <w:t>6</w:t>
            </w:r>
            <w:r w:rsidR="006854B4">
              <w:rPr>
                <w:noProof/>
                <w:webHidden/>
              </w:rPr>
              <w:fldChar w:fldCharType="end"/>
            </w:r>
          </w:hyperlink>
        </w:p>
        <w:p w14:paraId="2C13E32A" w14:textId="47F9C8A8"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2" w:history="1">
            <w:r w:rsidR="006854B4" w:rsidRPr="000454BF">
              <w:rPr>
                <w:rStyle w:val="Hyperlink"/>
                <w:noProof/>
              </w:rPr>
              <w:t>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Preambul</w:t>
            </w:r>
            <w:r w:rsidR="006854B4">
              <w:rPr>
                <w:noProof/>
                <w:webHidden/>
              </w:rPr>
              <w:tab/>
            </w:r>
            <w:r w:rsidR="006854B4">
              <w:rPr>
                <w:noProof/>
                <w:webHidden/>
              </w:rPr>
              <w:fldChar w:fldCharType="begin"/>
            </w:r>
            <w:r w:rsidR="006854B4">
              <w:rPr>
                <w:noProof/>
                <w:webHidden/>
              </w:rPr>
              <w:instrText xml:space="preserve"> PAGEREF _Toc142558252 \h </w:instrText>
            </w:r>
            <w:r w:rsidR="006854B4">
              <w:rPr>
                <w:noProof/>
                <w:webHidden/>
              </w:rPr>
            </w:r>
            <w:r w:rsidR="006854B4">
              <w:rPr>
                <w:noProof/>
                <w:webHidden/>
              </w:rPr>
              <w:fldChar w:fldCharType="separate"/>
            </w:r>
            <w:r w:rsidR="000C7511">
              <w:rPr>
                <w:noProof/>
                <w:webHidden/>
              </w:rPr>
              <w:t>6</w:t>
            </w:r>
            <w:r w:rsidR="006854B4">
              <w:rPr>
                <w:noProof/>
                <w:webHidden/>
              </w:rPr>
              <w:fldChar w:fldCharType="end"/>
            </w:r>
          </w:hyperlink>
        </w:p>
        <w:p w14:paraId="11FE9B5A" w14:textId="432F3596"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3" w:history="1">
            <w:r w:rsidR="006854B4" w:rsidRPr="000454BF">
              <w:rPr>
                <w:rStyle w:val="Hyperlink"/>
                <w:noProof/>
              </w:rPr>
              <w:t>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Abrevieri</w:t>
            </w:r>
            <w:r w:rsidR="006854B4">
              <w:rPr>
                <w:noProof/>
                <w:webHidden/>
              </w:rPr>
              <w:tab/>
            </w:r>
            <w:r w:rsidR="006854B4">
              <w:rPr>
                <w:noProof/>
                <w:webHidden/>
              </w:rPr>
              <w:fldChar w:fldCharType="begin"/>
            </w:r>
            <w:r w:rsidR="006854B4">
              <w:rPr>
                <w:noProof/>
                <w:webHidden/>
              </w:rPr>
              <w:instrText xml:space="preserve"> PAGEREF _Toc142558253 \h </w:instrText>
            </w:r>
            <w:r w:rsidR="006854B4">
              <w:rPr>
                <w:noProof/>
                <w:webHidden/>
              </w:rPr>
            </w:r>
            <w:r w:rsidR="006854B4">
              <w:rPr>
                <w:noProof/>
                <w:webHidden/>
              </w:rPr>
              <w:fldChar w:fldCharType="separate"/>
            </w:r>
            <w:r w:rsidR="000C7511">
              <w:rPr>
                <w:noProof/>
                <w:webHidden/>
              </w:rPr>
              <w:t>6</w:t>
            </w:r>
            <w:r w:rsidR="006854B4">
              <w:rPr>
                <w:noProof/>
                <w:webHidden/>
              </w:rPr>
              <w:fldChar w:fldCharType="end"/>
            </w:r>
          </w:hyperlink>
        </w:p>
        <w:p w14:paraId="6F9A7E0B" w14:textId="598D5B94"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4" w:history="1">
            <w:r w:rsidR="006854B4" w:rsidRPr="000454BF">
              <w:rPr>
                <w:rStyle w:val="Hyperlink"/>
                <w:noProof/>
              </w:rPr>
              <w:t>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Glosar</w:t>
            </w:r>
            <w:r w:rsidR="006854B4">
              <w:rPr>
                <w:noProof/>
                <w:webHidden/>
              </w:rPr>
              <w:tab/>
            </w:r>
            <w:r w:rsidR="006854B4">
              <w:rPr>
                <w:noProof/>
                <w:webHidden/>
              </w:rPr>
              <w:fldChar w:fldCharType="begin"/>
            </w:r>
            <w:r w:rsidR="006854B4">
              <w:rPr>
                <w:noProof/>
                <w:webHidden/>
              </w:rPr>
              <w:instrText xml:space="preserve"> PAGEREF _Toc142558254 \h </w:instrText>
            </w:r>
            <w:r w:rsidR="006854B4">
              <w:rPr>
                <w:noProof/>
                <w:webHidden/>
              </w:rPr>
            </w:r>
            <w:r w:rsidR="006854B4">
              <w:rPr>
                <w:noProof/>
                <w:webHidden/>
              </w:rPr>
              <w:fldChar w:fldCharType="separate"/>
            </w:r>
            <w:r w:rsidR="000C7511">
              <w:rPr>
                <w:noProof/>
                <w:webHidden/>
              </w:rPr>
              <w:t>7</w:t>
            </w:r>
            <w:r w:rsidR="006854B4">
              <w:rPr>
                <w:noProof/>
                <w:webHidden/>
              </w:rPr>
              <w:fldChar w:fldCharType="end"/>
            </w:r>
          </w:hyperlink>
        </w:p>
        <w:p w14:paraId="14E26E99" w14:textId="3AF36B67"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55" w:history="1">
            <w:r w:rsidR="006854B4" w:rsidRPr="000454BF">
              <w:rPr>
                <w:rStyle w:val="Hyperlink"/>
                <w:noProof/>
              </w:rPr>
              <w:t>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ELEMENTE DE CONTEXT</w:t>
            </w:r>
            <w:r w:rsidR="006854B4">
              <w:rPr>
                <w:noProof/>
                <w:webHidden/>
              </w:rPr>
              <w:tab/>
            </w:r>
            <w:r w:rsidR="006854B4">
              <w:rPr>
                <w:noProof/>
                <w:webHidden/>
              </w:rPr>
              <w:fldChar w:fldCharType="begin"/>
            </w:r>
            <w:r w:rsidR="006854B4">
              <w:rPr>
                <w:noProof/>
                <w:webHidden/>
              </w:rPr>
              <w:instrText xml:space="preserve"> PAGEREF _Toc142558255 \h </w:instrText>
            </w:r>
            <w:r w:rsidR="006854B4">
              <w:rPr>
                <w:noProof/>
                <w:webHidden/>
              </w:rPr>
            </w:r>
            <w:r w:rsidR="006854B4">
              <w:rPr>
                <w:noProof/>
                <w:webHidden/>
              </w:rPr>
              <w:fldChar w:fldCharType="separate"/>
            </w:r>
            <w:r w:rsidR="000C7511">
              <w:rPr>
                <w:noProof/>
                <w:webHidden/>
              </w:rPr>
              <w:t>8</w:t>
            </w:r>
            <w:r w:rsidR="006854B4">
              <w:rPr>
                <w:noProof/>
                <w:webHidden/>
              </w:rPr>
              <w:fldChar w:fldCharType="end"/>
            </w:r>
          </w:hyperlink>
        </w:p>
        <w:p w14:paraId="4DB9AE23" w14:textId="7C4B5265"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6" w:history="1">
            <w:r w:rsidR="006854B4" w:rsidRPr="000454BF">
              <w:rPr>
                <w:rStyle w:val="Hyperlink"/>
                <w:noProof/>
              </w:rPr>
              <w:t>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Informații generale despre program</w:t>
            </w:r>
            <w:r w:rsidR="006854B4">
              <w:rPr>
                <w:noProof/>
                <w:webHidden/>
              </w:rPr>
              <w:tab/>
            </w:r>
            <w:r w:rsidR="006854B4">
              <w:rPr>
                <w:noProof/>
                <w:webHidden/>
              </w:rPr>
              <w:fldChar w:fldCharType="begin"/>
            </w:r>
            <w:r w:rsidR="006854B4">
              <w:rPr>
                <w:noProof/>
                <w:webHidden/>
              </w:rPr>
              <w:instrText xml:space="preserve"> PAGEREF _Toc142558256 \h </w:instrText>
            </w:r>
            <w:r w:rsidR="006854B4">
              <w:rPr>
                <w:noProof/>
                <w:webHidden/>
              </w:rPr>
            </w:r>
            <w:r w:rsidR="006854B4">
              <w:rPr>
                <w:noProof/>
                <w:webHidden/>
              </w:rPr>
              <w:fldChar w:fldCharType="separate"/>
            </w:r>
            <w:r w:rsidR="000C7511">
              <w:rPr>
                <w:noProof/>
                <w:webHidden/>
              </w:rPr>
              <w:t>8</w:t>
            </w:r>
            <w:r w:rsidR="006854B4">
              <w:rPr>
                <w:noProof/>
                <w:webHidden/>
              </w:rPr>
              <w:fldChar w:fldCharType="end"/>
            </w:r>
          </w:hyperlink>
        </w:p>
        <w:p w14:paraId="675A4449" w14:textId="0012D689"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7" w:history="1">
            <w:r w:rsidR="006854B4" w:rsidRPr="000454BF">
              <w:rPr>
                <w:rStyle w:val="Hyperlink"/>
                <w:noProof/>
              </w:rPr>
              <w:t>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Prioritatea/Fond/Obiectiv de politică/Obiectiv specific</w:t>
            </w:r>
            <w:r w:rsidR="006854B4">
              <w:rPr>
                <w:noProof/>
                <w:webHidden/>
              </w:rPr>
              <w:tab/>
            </w:r>
            <w:r w:rsidR="006854B4">
              <w:rPr>
                <w:noProof/>
                <w:webHidden/>
              </w:rPr>
              <w:fldChar w:fldCharType="begin"/>
            </w:r>
            <w:r w:rsidR="006854B4">
              <w:rPr>
                <w:noProof/>
                <w:webHidden/>
              </w:rPr>
              <w:instrText xml:space="preserve"> PAGEREF _Toc142558257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0CFAA0FB" w14:textId="03AD4ED8"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58" w:history="1">
            <w:r w:rsidR="006854B4" w:rsidRPr="000454BF">
              <w:rPr>
                <w:rStyle w:val="Hyperlink"/>
                <w:noProof/>
              </w:rPr>
              <w:t>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Reglementări europene și naționale, cadrul strategic, documente programatice aplicabile</w:t>
            </w:r>
            <w:r w:rsidR="006854B4">
              <w:rPr>
                <w:noProof/>
                <w:webHidden/>
              </w:rPr>
              <w:tab/>
            </w:r>
            <w:r w:rsidR="006854B4">
              <w:rPr>
                <w:noProof/>
                <w:webHidden/>
              </w:rPr>
              <w:fldChar w:fldCharType="begin"/>
            </w:r>
            <w:r w:rsidR="006854B4">
              <w:rPr>
                <w:noProof/>
                <w:webHidden/>
              </w:rPr>
              <w:instrText xml:space="preserve"> PAGEREF _Toc142558258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05FE6559" w14:textId="30ECD58A"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59" w:history="1">
            <w:r w:rsidR="006854B4" w:rsidRPr="000454BF">
              <w:rPr>
                <w:rStyle w:val="Hyperlink"/>
                <w:noProof/>
              </w:rPr>
              <w:t>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SPECIFICE APELULUI DE PROIECTE</w:t>
            </w:r>
            <w:r w:rsidR="006854B4">
              <w:rPr>
                <w:noProof/>
                <w:webHidden/>
              </w:rPr>
              <w:tab/>
            </w:r>
            <w:r w:rsidR="006854B4">
              <w:rPr>
                <w:noProof/>
                <w:webHidden/>
              </w:rPr>
              <w:fldChar w:fldCharType="begin"/>
            </w:r>
            <w:r w:rsidR="006854B4">
              <w:rPr>
                <w:noProof/>
                <w:webHidden/>
              </w:rPr>
              <w:instrText xml:space="preserve"> PAGEREF _Toc142558259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0B82C899" w14:textId="1B1D927B"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0" w:history="1">
            <w:r w:rsidR="006854B4" w:rsidRPr="000454BF">
              <w:rPr>
                <w:rStyle w:val="Hyperlink"/>
                <w:noProof/>
              </w:rPr>
              <w:t>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Tipul de apel</w:t>
            </w:r>
            <w:r w:rsidR="006854B4">
              <w:rPr>
                <w:noProof/>
                <w:webHidden/>
              </w:rPr>
              <w:tab/>
            </w:r>
            <w:r w:rsidR="006854B4">
              <w:rPr>
                <w:noProof/>
                <w:webHidden/>
              </w:rPr>
              <w:fldChar w:fldCharType="begin"/>
            </w:r>
            <w:r w:rsidR="006854B4">
              <w:rPr>
                <w:noProof/>
                <w:webHidden/>
              </w:rPr>
              <w:instrText xml:space="preserve"> PAGEREF _Toc142558260 \h </w:instrText>
            </w:r>
            <w:r w:rsidR="006854B4">
              <w:rPr>
                <w:noProof/>
                <w:webHidden/>
              </w:rPr>
            </w:r>
            <w:r w:rsidR="006854B4">
              <w:rPr>
                <w:noProof/>
                <w:webHidden/>
              </w:rPr>
              <w:fldChar w:fldCharType="separate"/>
            </w:r>
            <w:r w:rsidR="000C7511">
              <w:rPr>
                <w:noProof/>
                <w:webHidden/>
              </w:rPr>
              <w:t>9</w:t>
            </w:r>
            <w:r w:rsidR="006854B4">
              <w:rPr>
                <w:noProof/>
                <w:webHidden/>
              </w:rPr>
              <w:fldChar w:fldCharType="end"/>
            </w:r>
          </w:hyperlink>
        </w:p>
        <w:p w14:paraId="33565114" w14:textId="24559134"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1" w:history="1">
            <w:r w:rsidR="006854B4" w:rsidRPr="000454BF">
              <w:rPr>
                <w:rStyle w:val="Hyperlink"/>
                <w:noProof/>
              </w:rPr>
              <w:t>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Forma de sprijin (granturi, instrumentele financiare, premii)</w:t>
            </w:r>
            <w:r w:rsidR="006854B4">
              <w:rPr>
                <w:noProof/>
                <w:webHidden/>
              </w:rPr>
              <w:tab/>
            </w:r>
            <w:r w:rsidR="006854B4">
              <w:rPr>
                <w:noProof/>
                <w:webHidden/>
              </w:rPr>
              <w:fldChar w:fldCharType="begin"/>
            </w:r>
            <w:r w:rsidR="006854B4">
              <w:rPr>
                <w:noProof/>
                <w:webHidden/>
              </w:rPr>
              <w:instrText xml:space="preserve"> PAGEREF _Toc142558261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11712849" w14:textId="600EF4B7"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2" w:history="1">
            <w:r w:rsidR="006854B4" w:rsidRPr="000454BF">
              <w:rPr>
                <w:rStyle w:val="Hyperlink"/>
                <w:noProof/>
              </w:rPr>
              <w:t>3.3.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Bugetul alocat apelului de proiecte</w:t>
            </w:r>
            <w:r w:rsidR="006854B4">
              <w:rPr>
                <w:noProof/>
                <w:webHidden/>
              </w:rPr>
              <w:tab/>
            </w:r>
            <w:r w:rsidR="006854B4">
              <w:rPr>
                <w:noProof/>
                <w:webHidden/>
              </w:rPr>
              <w:fldChar w:fldCharType="begin"/>
            </w:r>
            <w:r w:rsidR="006854B4">
              <w:rPr>
                <w:noProof/>
                <w:webHidden/>
              </w:rPr>
              <w:instrText xml:space="preserve"> PAGEREF _Toc142558262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3D233EF4" w14:textId="74B577D3"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3" w:history="1">
            <w:r w:rsidR="006854B4" w:rsidRPr="000454BF">
              <w:rPr>
                <w:rStyle w:val="Hyperlink"/>
                <w:noProof/>
              </w:rPr>
              <w:t>3.4.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Rata de cofinanțare</w:t>
            </w:r>
            <w:r w:rsidR="006854B4">
              <w:rPr>
                <w:noProof/>
                <w:webHidden/>
              </w:rPr>
              <w:tab/>
            </w:r>
            <w:r w:rsidR="006854B4">
              <w:rPr>
                <w:noProof/>
                <w:webHidden/>
              </w:rPr>
              <w:fldChar w:fldCharType="begin"/>
            </w:r>
            <w:r w:rsidR="006854B4">
              <w:rPr>
                <w:noProof/>
                <w:webHidden/>
              </w:rPr>
              <w:instrText xml:space="preserve"> PAGEREF _Toc142558263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0C32E698" w14:textId="7B8EB683"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4" w:history="1">
            <w:r w:rsidR="006854B4" w:rsidRPr="000454BF">
              <w:rPr>
                <w:rStyle w:val="Hyperlink"/>
                <w:noProof/>
              </w:rPr>
              <w:t>3.5.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Zona/Zonele geografică(e) vizată(e) de apelul de proiecte</w:t>
            </w:r>
            <w:r w:rsidR="006854B4">
              <w:rPr>
                <w:noProof/>
                <w:webHidden/>
              </w:rPr>
              <w:tab/>
            </w:r>
            <w:r w:rsidR="006854B4">
              <w:rPr>
                <w:noProof/>
                <w:webHidden/>
              </w:rPr>
              <w:fldChar w:fldCharType="begin"/>
            </w:r>
            <w:r w:rsidR="006854B4">
              <w:rPr>
                <w:noProof/>
                <w:webHidden/>
              </w:rPr>
              <w:instrText xml:space="preserve"> PAGEREF _Toc142558264 \h </w:instrText>
            </w:r>
            <w:r w:rsidR="006854B4">
              <w:rPr>
                <w:noProof/>
                <w:webHidden/>
              </w:rPr>
            </w:r>
            <w:r w:rsidR="006854B4">
              <w:rPr>
                <w:noProof/>
                <w:webHidden/>
              </w:rPr>
              <w:fldChar w:fldCharType="separate"/>
            </w:r>
            <w:r w:rsidR="000C7511">
              <w:rPr>
                <w:noProof/>
                <w:webHidden/>
              </w:rPr>
              <w:t>11</w:t>
            </w:r>
            <w:r w:rsidR="006854B4">
              <w:rPr>
                <w:noProof/>
                <w:webHidden/>
              </w:rPr>
              <w:fldChar w:fldCharType="end"/>
            </w:r>
          </w:hyperlink>
        </w:p>
        <w:p w14:paraId="17C5016E" w14:textId="73CA495B"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5" w:history="1">
            <w:r w:rsidR="006854B4" w:rsidRPr="000454BF">
              <w:rPr>
                <w:rStyle w:val="Hyperlink"/>
                <w:noProof/>
              </w:rPr>
              <w:t>3.6.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sprijinite în cadrul apelului</w:t>
            </w:r>
            <w:r w:rsidR="006854B4">
              <w:rPr>
                <w:noProof/>
                <w:webHidden/>
              </w:rPr>
              <w:tab/>
            </w:r>
            <w:r w:rsidR="006854B4">
              <w:rPr>
                <w:noProof/>
                <w:webHidden/>
              </w:rPr>
              <w:fldChar w:fldCharType="begin"/>
            </w:r>
            <w:r w:rsidR="006854B4">
              <w:rPr>
                <w:noProof/>
                <w:webHidden/>
              </w:rPr>
              <w:instrText xml:space="preserve"> PAGEREF _Toc142558265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7BD492E1" w14:textId="2157FC89"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6" w:history="1">
            <w:r w:rsidR="006854B4" w:rsidRPr="000454BF">
              <w:rPr>
                <w:rStyle w:val="Hyperlink"/>
                <w:noProof/>
              </w:rPr>
              <w:t>3.7.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Grup-țintă vizat de apelul de proiecte</w:t>
            </w:r>
            <w:r w:rsidR="006854B4">
              <w:rPr>
                <w:noProof/>
                <w:webHidden/>
              </w:rPr>
              <w:tab/>
            </w:r>
            <w:r w:rsidR="006854B4">
              <w:rPr>
                <w:noProof/>
                <w:webHidden/>
              </w:rPr>
              <w:fldChar w:fldCharType="begin"/>
            </w:r>
            <w:r w:rsidR="006854B4">
              <w:rPr>
                <w:noProof/>
                <w:webHidden/>
              </w:rPr>
              <w:instrText xml:space="preserve"> PAGEREF _Toc142558266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2513AB3D" w14:textId="0C1FACA8"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67" w:history="1">
            <w:r w:rsidR="006854B4" w:rsidRPr="000454BF">
              <w:rPr>
                <w:rStyle w:val="Hyperlink"/>
                <w:noProof/>
              </w:rPr>
              <w:t>3.8.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w:t>
            </w:r>
            <w:r w:rsidR="006854B4">
              <w:rPr>
                <w:noProof/>
                <w:webHidden/>
              </w:rPr>
              <w:tab/>
            </w:r>
            <w:r w:rsidR="006854B4">
              <w:rPr>
                <w:noProof/>
                <w:webHidden/>
              </w:rPr>
              <w:fldChar w:fldCharType="begin"/>
            </w:r>
            <w:r w:rsidR="006854B4">
              <w:rPr>
                <w:noProof/>
                <w:webHidden/>
              </w:rPr>
              <w:instrText xml:space="preserve"> PAGEREF _Toc142558267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7E9D1368" w14:textId="53588940"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68" w:history="1">
            <w:r w:rsidR="006854B4" w:rsidRPr="000454BF">
              <w:rPr>
                <w:rStyle w:val="Hyperlink"/>
                <w:noProof/>
              </w:rPr>
              <w:t>3.8.1.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realizare</w:t>
            </w:r>
            <w:r w:rsidR="006854B4">
              <w:rPr>
                <w:noProof/>
                <w:webHidden/>
              </w:rPr>
              <w:tab/>
            </w:r>
            <w:r w:rsidR="006854B4">
              <w:rPr>
                <w:noProof/>
                <w:webHidden/>
              </w:rPr>
              <w:fldChar w:fldCharType="begin"/>
            </w:r>
            <w:r w:rsidR="006854B4">
              <w:rPr>
                <w:noProof/>
                <w:webHidden/>
              </w:rPr>
              <w:instrText xml:space="preserve"> PAGEREF _Toc142558268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6AFE6B39" w14:textId="4B9782AC"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69" w:history="1">
            <w:r w:rsidR="006854B4" w:rsidRPr="000454BF">
              <w:rPr>
                <w:rStyle w:val="Hyperlink"/>
                <w:noProof/>
              </w:rPr>
              <w:t>3.8.2.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rezultat</w:t>
            </w:r>
            <w:r w:rsidR="006854B4">
              <w:rPr>
                <w:noProof/>
                <w:webHidden/>
              </w:rPr>
              <w:tab/>
            </w:r>
            <w:r w:rsidR="006854B4">
              <w:rPr>
                <w:noProof/>
                <w:webHidden/>
              </w:rPr>
              <w:fldChar w:fldCharType="begin"/>
            </w:r>
            <w:r w:rsidR="006854B4">
              <w:rPr>
                <w:noProof/>
                <w:webHidden/>
              </w:rPr>
              <w:instrText xml:space="preserve"> PAGEREF _Toc142558269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3D646005" w14:textId="69D5B109"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0" w:history="1">
            <w:r w:rsidR="006854B4" w:rsidRPr="000454BF">
              <w:rPr>
                <w:rStyle w:val="Hyperlink"/>
                <w:noProof/>
              </w:rPr>
              <w:t>3.8.3.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suplimentari specifici apelului de proiecte</w:t>
            </w:r>
            <w:r w:rsidR="006854B4">
              <w:rPr>
                <w:noProof/>
                <w:webHidden/>
              </w:rPr>
              <w:tab/>
            </w:r>
            <w:r w:rsidR="006854B4">
              <w:rPr>
                <w:noProof/>
                <w:webHidden/>
              </w:rPr>
              <w:fldChar w:fldCharType="begin"/>
            </w:r>
            <w:r w:rsidR="006854B4">
              <w:rPr>
                <w:noProof/>
                <w:webHidden/>
              </w:rPr>
              <w:instrText xml:space="preserve"> PAGEREF _Toc142558270 \h </w:instrText>
            </w:r>
            <w:r w:rsidR="006854B4">
              <w:rPr>
                <w:noProof/>
                <w:webHidden/>
              </w:rPr>
            </w:r>
            <w:r w:rsidR="006854B4">
              <w:rPr>
                <w:noProof/>
                <w:webHidden/>
              </w:rPr>
              <w:fldChar w:fldCharType="separate"/>
            </w:r>
            <w:r w:rsidR="000C7511">
              <w:rPr>
                <w:noProof/>
                <w:webHidden/>
              </w:rPr>
              <w:t>12</w:t>
            </w:r>
            <w:r w:rsidR="006854B4">
              <w:rPr>
                <w:noProof/>
                <w:webHidden/>
              </w:rPr>
              <w:fldChar w:fldCharType="end"/>
            </w:r>
          </w:hyperlink>
        </w:p>
        <w:p w14:paraId="4EC47276" w14:textId="76C79DC3"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71" w:history="1">
            <w:r w:rsidR="006854B4" w:rsidRPr="000454BF">
              <w:rPr>
                <w:rStyle w:val="Hyperlink"/>
                <w:noProof/>
              </w:rPr>
              <w:t>3.9.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Rezultatele așteptate</w:t>
            </w:r>
            <w:r w:rsidR="006854B4">
              <w:rPr>
                <w:noProof/>
                <w:webHidden/>
              </w:rPr>
              <w:tab/>
            </w:r>
            <w:r w:rsidR="006854B4">
              <w:rPr>
                <w:noProof/>
                <w:webHidden/>
              </w:rPr>
              <w:fldChar w:fldCharType="begin"/>
            </w:r>
            <w:r w:rsidR="006854B4">
              <w:rPr>
                <w:noProof/>
                <w:webHidden/>
              </w:rPr>
              <w:instrText xml:space="preserve"> PAGEREF _Toc142558271 \h </w:instrText>
            </w:r>
            <w:r w:rsidR="006854B4">
              <w:rPr>
                <w:noProof/>
                <w:webHidden/>
              </w:rPr>
            </w:r>
            <w:r w:rsidR="006854B4">
              <w:rPr>
                <w:noProof/>
                <w:webHidden/>
              </w:rPr>
              <w:fldChar w:fldCharType="separate"/>
            </w:r>
            <w:r w:rsidR="000C7511">
              <w:rPr>
                <w:noProof/>
                <w:webHidden/>
              </w:rPr>
              <w:t>13</w:t>
            </w:r>
            <w:r w:rsidR="006854B4">
              <w:rPr>
                <w:noProof/>
                <w:webHidden/>
              </w:rPr>
              <w:fldChar w:fldCharType="end"/>
            </w:r>
          </w:hyperlink>
        </w:p>
        <w:p w14:paraId="6168001E" w14:textId="022555AE"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2" w:history="1">
            <w:r w:rsidR="006854B4" w:rsidRPr="000454BF">
              <w:rPr>
                <w:rStyle w:val="Hyperlink"/>
                <w:noProof/>
              </w:rPr>
              <w:t>3.10.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Operațiune de importanță strategică</w:t>
            </w:r>
            <w:r w:rsidR="006854B4">
              <w:rPr>
                <w:noProof/>
                <w:webHidden/>
              </w:rPr>
              <w:tab/>
            </w:r>
            <w:r w:rsidR="006854B4">
              <w:rPr>
                <w:noProof/>
                <w:webHidden/>
              </w:rPr>
              <w:fldChar w:fldCharType="begin"/>
            </w:r>
            <w:r w:rsidR="006854B4">
              <w:rPr>
                <w:noProof/>
                <w:webHidden/>
              </w:rPr>
              <w:instrText xml:space="preserve"> PAGEREF _Toc142558272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6DD96446" w14:textId="65866788"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3" w:history="1">
            <w:r w:rsidR="006854B4" w:rsidRPr="000454BF">
              <w:rPr>
                <w:rStyle w:val="Hyperlink"/>
                <w:noProof/>
              </w:rPr>
              <w:t>3.11.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Investiții teritoriale integrate</w:t>
            </w:r>
            <w:r w:rsidR="006854B4">
              <w:rPr>
                <w:noProof/>
                <w:webHidden/>
              </w:rPr>
              <w:tab/>
            </w:r>
            <w:r w:rsidR="006854B4">
              <w:rPr>
                <w:noProof/>
                <w:webHidden/>
              </w:rPr>
              <w:fldChar w:fldCharType="begin"/>
            </w:r>
            <w:r w:rsidR="006854B4">
              <w:rPr>
                <w:noProof/>
                <w:webHidden/>
              </w:rPr>
              <w:instrText xml:space="preserve"> PAGEREF _Toc142558273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47E8C86A" w14:textId="2EEF8B63"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4" w:history="1">
            <w:r w:rsidR="006854B4" w:rsidRPr="000454BF">
              <w:rPr>
                <w:rStyle w:val="Hyperlink"/>
                <w:noProof/>
              </w:rPr>
              <w:t>3.12.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Dezvoltare locală plasată sub responsabilitatea comunității</w:t>
            </w:r>
            <w:r w:rsidR="006854B4">
              <w:rPr>
                <w:noProof/>
                <w:webHidden/>
              </w:rPr>
              <w:tab/>
            </w:r>
            <w:r w:rsidR="006854B4">
              <w:rPr>
                <w:noProof/>
                <w:webHidden/>
              </w:rPr>
              <w:fldChar w:fldCharType="begin"/>
            </w:r>
            <w:r w:rsidR="006854B4">
              <w:rPr>
                <w:noProof/>
                <w:webHidden/>
              </w:rPr>
              <w:instrText xml:space="preserve"> PAGEREF _Toc142558274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485D756E" w14:textId="7726FAAE"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5" w:history="1">
            <w:r w:rsidR="006854B4" w:rsidRPr="000454BF">
              <w:rPr>
                <w:rStyle w:val="Hyperlink"/>
                <w:noProof/>
              </w:rPr>
              <w:t>3.13.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privind ajutorul de stat</w:t>
            </w:r>
            <w:r w:rsidR="006854B4">
              <w:rPr>
                <w:noProof/>
                <w:webHidden/>
              </w:rPr>
              <w:tab/>
            </w:r>
            <w:r w:rsidR="006854B4">
              <w:rPr>
                <w:noProof/>
                <w:webHidden/>
              </w:rPr>
              <w:fldChar w:fldCharType="begin"/>
            </w:r>
            <w:r w:rsidR="006854B4">
              <w:rPr>
                <w:noProof/>
                <w:webHidden/>
              </w:rPr>
              <w:instrText xml:space="preserve"> PAGEREF _Toc142558275 \h </w:instrText>
            </w:r>
            <w:r w:rsidR="006854B4">
              <w:rPr>
                <w:noProof/>
                <w:webHidden/>
              </w:rPr>
            </w:r>
            <w:r w:rsidR="006854B4">
              <w:rPr>
                <w:noProof/>
                <w:webHidden/>
              </w:rPr>
              <w:fldChar w:fldCharType="separate"/>
            </w:r>
            <w:r w:rsidR="000C7511">
              <w:rPr>
                <w:noProof/>
                <w:webHidden/>
              </w:rPr>
              <w:t>14</w:t>
            </w:r>
            <w:r w:rsidR="006854B4">
              <w:rPr>
                <w:noProof/>
                <w:webHidden/>
              </w:rPr>
              <w:fldChar w:fldCharType="end"/>
            </w:r>
          </w:hyperlink>
        </w:p>
        <w:p w14:paraId="446EDE85" w14:textId="1DD73612"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6" w:history="1">
            <w:r w:rsidR="006854B4" w:rsidRPr="000454BF">
              <w:rPr>
                <w:rStyle w:val="Hyperlink"/>
                <w:noProof/>
              </w:rPr>
              <w:t>3.14.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privind instrumentele financiare</w:t>
            </w:r>
            <w:r w:rsidR="006854B4">
              <w:rPr>
                <w:noProof/>
                <w:webHidden/>
              </w:rPr>
              <w:tab/>
            </w:r>
            <w:r w:rsidR="006854B4">
              <w:rPr>
                <w:noProof/>
                <w:webHidden/>
              </w:rPr>
              <w:fldChar w:fldCharType="begin"/>
            </w:r>
            <w:r w:rsidR="006854B4">
              <w:rPr>
                <w:noProof/>
                <w:webHidden/>
              </w:rPr>
              <w:instrText xml:space="preserve"> PAGEREF _Toc142558276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6C5B5AD2" w14:textId="54673633"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7" w:history="1">
            <w:r w:rsidR="006854B4" w:rsidRPr="000454BF">
              <w:rPr>
                <w:rStyle w:val="Hyperlink"/>
                <w:noProof/>
              </w:rPr>
              <w:t>3.15.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interregionale, transfrontaliere și transnaționale</w:t>
            </w:r>
            <w:r w:rsidR="006854B4">
              <w:rPr>
                <w:noProof/>
                <w:webHidden/>
              </w:rPr>
              <w:tab/>
            </w:r>
            <w:r w:rsidR="006854B4">
              <w:rPr>
                <w:noProof/>
                <w:webHidden/>
              </w:rPr>
              <w:fldChar w:fldCharType="begin"/>
            </w:r>
            <w:r w:rsidR="006854B4">
              <w:rPr>
                <w:noProof/>
                <w:webHidden/>
              </w:rPr>
              <w:instrText xml:space="preserve"> PAGEREF _Toc142558277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07B82793" w14:textId="41780DAB"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8" w:history="1">
            <w:r w:rsidR="006854B4" w:rsidRPr="000454BF">
              <w:rPr>
                <w:rStyle w:val="Hyperlink"/>
                <w:noProof/>
              </w:rPr>
              <w:t>3.16.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Principii orizontale</w:t>
            </w:r>
            <w:r w:rsidR="006854B4">
              <w:rPr>
                <w:noProof/>
                <w:webHidden/>
              </w:rPr>
              <w:tab/>
            </w:r>
            <w:r w:rsidR="006854B4">
              <w:rPr>
                <w:noProof/>
                <w:webHidden/>
              </w:rPr>
              <w:fldChar w:fldCharType="begin"/>
            </w:r>
            <w:r w:rsidR="006854B4">
              <w:rPr>
                <w:noProof/>
                <w:webHidden/>
              </w:rPr>
              <w:instrText xml:space="preserve"> PAGEREF _Toc142558278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3ED2DA7D" w14:textId="6BB4A540"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79" w:history="1">
            <w:r w:rsidR="006854B4" w:rsidRPr="000454BF">
              <w:rPr>
                <w:rStyle w:val="Hyperlink"/>
                <w:noProof/>
              </w:rPr>
              <w:t>3.17.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de mediu (inclusiv aplicarea Directivei 2011/92/UE a Parlamentului European și a Consiliului). Aplicarea principiului DNSH. Imunizarea la schimbările climatice</w:t>
            </w:r>
            <w:r w:rsidR="006854B4">
              <w:rPr>
                <w:noProof/>
                <w:webHidden/>
              </w:rPr>
              <w:tab/>
            </w:r>
            <w:r w:rsidR="006854B4">
              <w:rPr>
                <w:noProof/>
                <w:webHidden/>
              </w:rPr>
              <w:fldChar w:fldCharType="begin"/>
            </w:r>
            <w:r w:rsidR="006854B4">
              <w:rPr>
                <w:noProof/>
                <w:webHidden/>
              </w:rPr>
              <w:instrText xml:space="preserve"> PAGEREF _Toc142558279 \h </w:instrText>
            </w:r>
            <w:r w:rsidR="006854B4">
              <w:rPr>
                <w:noProof/>
                <w:webHidden/>
              </w:rPr>
            </w:r>
            <w:r w:rsidR="006854B4">
              <w:rPr>
                <w:noProof/>
                <w:webHidden/>
              </w:rPr>
              <w:fldChar w:fldCharType="separate"/>
            </w:r>
            <w:r w:rsidR="000C7511">
              <w:rPr>
                <w:noProof/>
                <w:webHidden/>
              </w:rPr>
              <w:t>15</w:t>
            </w:r>
            <w:r w:rsidR="006854B4">
              <w:rPr>
                <w:noProof/>
                <w:webHidden/>
              </w:rPr>
              <w:fldChar w:fldCharType="end"/>
            </w:r>
          </w:hyperlink>
        </w:p>
        <w:p w14:paraId="3A14CE11" w14:textId="53D15994"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0" w:history="1">
            <w:r w:rsidR="006854B4" w:rsidRPr="000454BF">
              <w:rPr>
                <w:rStyle w:val="Hyperlink"/>
                <w:noProof/>
              </w:rPr>
              <w:t>3.18.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Caracterul durabil al proiectului</w:t>
            </w:r>
            <w:r w:rsidR="006854B4">
              <w:rPr>
                <w:noProof/>
                <w:webHidden/>
              </w:rPr>
              <w:tab/>
            </w:r>
            <w:r w:rsidR="006854B4">
              <w:rPr>
                <w:noProof/>
                <w:webHidden/>
              </w:rPr>
              <w:fldChar w:fldCharType="begin"/>
            </w:r>
            <w:r w:rsidR="006854B4">
              <w:rPr>
                <w:noProof/>
                <w:webHidden/>
              </w:rPr>
              <w:instrText xml:space="preserve"> PAGEREF _Toc142558280 \h </w:instrText>
            </w:r>
            <w:r w:rsidR="006854B4">
              <w:rPr>
                <w:noProof/>
                <w:webHidden/>
              </w:rPr>
            </w:r>
            <w:r w:rsidR="006854B4">
              <w:rPr>
                <w:noProof/>
                <w:webHidden/>
              </w:rPr>
              <w:fldChar w:fldCharType="separate"/>
            </w:r>
            <w:r w:rsidR="000C7511">
              <w:rPr>
                <w:noProof/>
                <w:webHidden/>
              </w:rPr>
              <w:t>16</w:t>
            </w:r>
            <w:r w:rsidR="006854B4">
              <w:rPr>
                <w:noProof/>
                <w:webHidden/>
              </w:rPr>
              <w:fldChar w:fldCharType="end"/>
            </w:r>
          </w:hyperlink>
        </w:p>
        <w:p w14:paraId="4B324827" w14:textId="6EB39B36"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1" w:history="1">
            <w:r w:rsidR="006854B4" w:rsidRPr="000454BF">
              <w:rPr>
                <w:rStyle w:val="Hyperlink"/>
                <w:noProof/>
              </w:rPr>
              <w:t>3.19.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Acțiuni menite să garanteze egalitatea de șanse, de gen, incluziunea și nediscriminarea</w:t>
            </w:r>
            <w:r w:rsidR="006854B4">
              <w:rPr>
                <w:noProof/>
                <w:webHidden/>
              </w:rPr>
              <w:tab/>
            </w:r>
            <w:r w:rsidR="006854B4">
              <w:rPr>
                <w:noProof/>
                <w:webHidden/>
              </w:rPr>
              <w:fldChar w:fldCharType="begin"/>
            </w:r>
            <w:r w:rsidR="006854B4">
              <w:rPr>
                <w:noProof/>
                <w:webHidden/>
              </w:rPr>
              <w:instrText xml:space="preserve"> PAGEREF _Toc142558281 \h </w:instrText>
            </w:r>
            <w:r w:rsidR="006854B4">
              <w:rPr>
                <w:noProof/>
                <w:webHidden/>
              </w:rPr>
            </w:r>
            <w:r w:rsidR="006854B4">
              <w:rPr>
                <w:noProof/>
                <w:webHidden/>
              </w:rPr>
              <w:fldChar w:fldCharType="separate"/>
            </w:r>
            <w:r w:rsidR="000C7511">
              <w:rPr>
                <w:noProof/>
                <w:webHidden/>
              </w:rPr>
              <w:t>16</w:t>
            </w:r>
            <w:r w:rsidR="006854B4">
              <w:rPr>
                <w:noProof/>
                <w:webHidden/>
              </w:rPr>
              <w:fldChar w:fldCharType="end"/>
            </w:r>
          </w:hyperlink>
        </w:p>
        <w:p w14:paraId="6306E22C" w14:textId="3AD34D8F"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2" w:history="1">
            <w:r w:rsidR="006854B4" w:rsidRPr="000454BF">
              <w:rPr>
                <w:rStyle w:val="Hyperlink"/>
                <w:noProof/>
              </w:rPr>
              <w:t>3.20.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Teme secundare</w:t>
            </w:r>
            <w:r w:rsidR="006854B4">
              <w:rPr>
                <w:noProof/>
                <w:webHidden/>
              </w:rPr>
              <w:tab/>
            </w:r>
            <w:r w:rsidR="006854B4">
              <w:rPr>
                <w:noProof/>
                <w:webHidden/>
              </w:rPr>
              <w:fldChar w:fldCharType="begin"/>
            </w:r>
            <w:r w:rsidR="006854B4">
              <w:rPr>
                <w:noProof/>
                <w:webHidden/>
              </w:rPr>
              <w:instrText xml:space="preserve"> PAGEREF _Toc142558282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1A1FA24E" w14:textId="2F81DBB6"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3" w:history="1">
            <w:r w:rsidR="006854B4" w:rsidRPr="000454BF">
              <w:rPr>
                <w:rStyle w:val="Hyperlink"/>
                <w:noProof/>
              </w:rPr>
              <w:t>3.21.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Informarea și vizibilitatea sprijinului din fonduri</w:t>
            </w:r>
            <w:r w:rsidR="006854B4">
              <w:rPr>
                <w:noProof/>
                <w:webHidden/>
              </w:rPr>
              <w:tab/>
            </w:r>
            <w:r w:rsidR="006854B4">
              <w:rPr>
                <w:noProof/>
                <w:webHidden/>
              </w:rPr>
              <w:fldChar w:fldCharType="begin"/>
            </w:r>
            <w:r w:rsidR="006854B4">
              <w:rPr>
                <w:noProof/>
                <w:webHidden/>
              </w:rPr>
              <w:instrText xml:space="preserve"> PAGEREF _Toc142558283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4AA24887" w14:textId="7D2E083E"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84" w:history="1">
            <w:r w:rsidR="006854B4" w:rsidRPr="000454BF">
              <w:rPr>
                <w:rStyle w:val="Hyperlink"/>
                <w:noProof/>
              </w:rPr>
              <w:t>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INFORMAȚII ADMINISTRATIVE DESPRE APELUL DE PROIECTE</w:t>
            </w:r>
            <w:r w:rsidR="006854B4">
              <w:rPr>
                <w:noProof/>
                <w:webHidden/>
              </w:rPr>
              <w:tab/>
            </w:r>
            <w:r w:rsidR="006854B4">
              <w:rPr>
                <w:noProof/>
                <w:webHidden/>
              </w:rPr>
              <w:fldChar w:fldCharType="begin"/>
            </w:r>
            <w:r w:rsidR="006854B4">
              <w:rPr>
                <w:noProof/>
                <w:webHidden/>
              </w:rPr>
              <w:instrText xml:space="preserve"> PAGEREF _Toc142558284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4EC533BD" w14:textId="7DEDDF74"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5" w:history="1">
            <w:r w:rsidR="006854B4" w:rsidRPr="000454BF">
              <w:rPr>
                <w:rStyle w:val="Hyperlink"/>
                <w:noProof/>
              </w:rPr>
              <w:t>4.1.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deschiderii apelului de proiecte: ..................</w:t>
            </w:r>
            <w:r w:rsidR="006854B4">
              <w:rPr>
                <w:noProof/>
                <w:webHidden/>
              </w:rPr>
              <w:tab/>
            </w:r>
            <w:r w:rsidR="006854B4">
              <w:rPr>
                <w:noProof/>
                <w:webHidden/>
              </w:rPr>
              <w:fldChar w:fldCharType="begin"/>
            </w:r>
            <w:r w:rsidR="006854B4">
              <w:rPr>
                <w:noProof/>
                <w:webHidden/>
              </w:rPr>
              <w:instrText xml:space="preserve"> PAGEREF _Toc142558285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7E5ECB8C" w14:textId="53D4ECC9"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6" w:history="1">
            <w:r w:rsidR="006854B4" w:rsidRPr="000454BF">
              <w:rPr>
                <w:rStyle w:val="Hyperlink"/>
                <w:noProof/>
              </w:rPr>
              <w:t>4.2.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Perioada de pregătire a proiectelor</w:t>
            </w:r>
            <w:r w:rsidR="006854B4">
              <w:rPr>
                <w:noProof/>
                <w:webHidden/>
              </w:rPr>
              <w:tab/>
            </w:r>
            <w:r w:rsidR="006854B4">
              <w:rPr>
                <w:noProof/>
                <w:webHidden/>
              </w:rPr>
              <w:fldChar w:fldCharType="begin"/>
            </w:r>
            <w:r w:rsidR="006854B4">
              <w:rPr>
                <w:noProof/>
                <w:webHidden/>
              </w:rPr>
              <w:instrText xml:space="preserve"> PAGEREF _Toc142558286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15B3BDA9" w14:textId="72AFD157"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87" w:history="1">
            <w:r w:rsidR="006854B4" w:rsidRPr="000454BF">
              <w:rPr>
                <w:rStyle w:val="Hyperlink"/>
                <w:noProof/>
              </w:rPr>
              <w:t>4.3.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Perioada de depunere a proiectelor</w:t>
            </w:r>
            <w:r w:rsidR="006854B4">
              <w:rPr>
                <w:noProof/>
                <w:webHidden/>
              </w:rPr>
              <w:tab/>
            </w:r>
            <w:r w:rsidR="006854B4">
              <w:rPr>
                <w:noProof/>
                <w:webHidden/>
              </w:rPr>
              <w:fldChar w:fldCharType="begin"/>
            </w:r>
            <w:r w:rsidR="006854B4">
              <w:rPr>
                <w:noProof/>
                <w:webHidden/>
              </w:rPr>
              <w:instrText xml:space="preserve"> PAGEREF _Toc142558287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2B7FC35A" w14:textId="19E78E05"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8" w:history="1">
            <w:r w:rsidR="006854B4" w:rsidRPr="000454BF">
              <w:rPr>
                <w:rStyle w:val="Hyperlink"/>
                <w:noProof/>
              </w:rPr>
              <w:t>4.3.1.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și ora pentru începerea depunerii de proiecte</w:t>
            </w:r>
            <w:r w:rsidR="006854B4">
              <w:rPr>
                <w:noProof/>
                <w:webHidden/>
              </w:rPr>
              <w:tab/>
            </w:r>
            <w:r w:rsidR="006854B4">
              <w:rPr>
                <w:noProof/>
                <w:webHidden/>
              </w:rPr>
              <w:fldChar w:fldCharType="begin"/>
            </w:r>
            <w:r w:rsidR="006854B4">
              <w:rPr>
                <w:noProof/>
                <w:webHidden/>
              </w:rPr>
              <w:instrText xml:space="preserve"> PAGEREF _Toc142558288 \h </w:instrText>
            </w:r>
            <w:r w:rsidR="006854B4">
              <w:rPr>
                <w:noProof/>
                <w:webHidden/>
              </w:rPr>
            </w:r>
            <w:r w:rsidR="006854B4">
              <w:rPr>
                <w:noProof/>
                <w:webHidden/>
              </w:rPr>
              <w:fldChar w:fldCharType="separate"/>
            </w:r>
            <w:r w:rsidR="000C7511">
              <w:rPr>
                <w:noProof/>
                <w:webHidden/>
              </w:rPr>
              <w:t>17</w:t>
            </w:r>
            <w:r w:rsidR="006854B4">
              <w:rPr>
                <w:noProof/>
                <w:webHidden/>
              </w:rPr>
              <w:fldChar w:fldCharType="end"/>
            </w:r>
          </w:hyperlink>
        </w:p>
        <w:p w14:paraId="5F762E0F" w14:textId="2C636064"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89" w:history="1">
            <w:r w:rsidR="006854B4" w:rsidRPr="000454BF">
              <w:rPr>
                <w:rStyle w:val="Hyperlink"/>
                <w:noProof/>
              </w:rPr>
              <w:t>4.3.2.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Data și ora închiderii apelului de proiecte</w:t>
            </w:r>
            <w:r w:rsidR="006854B4">
              <w:rPr>
                <w:noProof/>
                <w:webHidden/>
              </w:rPr>
              <w:tab/>
            </w:r>
            <w:r w:rsidR="006854B4">
              <w:rPr>
                <w:noProof/>
                <w:webHidden/>
              </w:rPr>
              <w:fldChar w:fldCharType="begin"/>
            </w:r>
            <w:r w:rsidR="006854B4">
              <w:rPr>
                <w:noProof/>
                <w:webHidden/>
              </w:rPr>
              <w:instrText xml:space="preserve"> PAGEREF _Toc142558289 \h </w:instrText>
            </w:r>
            <w:r w:rsidR="006854B4">
              <w:rPr>
                <w:noProof/>
                <w:webHidden/>
              </w:rPr>
            </w:r>
            <w:r w:rsidR="006854B4">
              <w:rPr>
                <w:noProof/>
                <w:webHidden/>
              </w:rPr>
              <w:fldChar w:fldCharType="separate"/>
            </w:r>
            <w:r w:rsidR="000C7511">
              <w:rPr>
                <w:noProof/>
                <w:webHidden/>
              </w:rPr>
              <w:t>18</w:t>
            </w:r>
            <w:r w:rsidR="006854B4">
              <w:rPr>
                <w:noProof/>
                <w:webHidden/>
              </w:rPr>
              <w:fldChar w:fldCharType="end"/>
            </w:r>
          </w:hyperlink>
        </w:p>
        <w:p w14:paraId="53D1D189" w14:textId="6C8450AE"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0" w:history="1">
            <w:r w:rsidR="006854B4" w:rsidRPr="000454BF">
              <w:rPr>
                <w:rStyle w:val="Hyperlink"/>
                <w:noProof/>
              </w:rPr>
              <w:t>4.4.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Modalitatea de depunere a proiectelor</w:t>
            </w:r>
            <w:r w:rsidR="006854B4">
              <w:rPr>
                <w:noProof/>
                <w:webHidden/>
              </w:rPr>
              <w:tab/>
            </w:r>
            <w:r w:rsidR="006854B4">
              <w:rPr>
                <w:noProof/>
                <w:webHidden/>
              </w:rPr>
              <w:fldChar w:fldCharType="begin"/>
            </w:r>
            <w:r w:rsidR="006854B4">
              <w:rPr>
                <w:noProof/>
                <w:webHidden/>
              </w:rPr>
              <w:instrText xml:space="preserve"> PAGEREF _Toc142558290 \h </w:instrText>
            </w:r>
            <w:r w:rsidR="006854B4">
              <w:rPr>
                <w:noProof/>
                <w:webHidden/>
              </w:rPr>
            </w:r>
            <w:r w:rsidR="006854B4">
              <w:rPr>
                <w:noProof/>
                <w:webHidden/>
              </w:rPr>
              <w:fldChar w:fldCharType="separate"/>
            </w:r>
            <w:r w:rsidR="000C7511">
              <w:rPr>
                <w:noProof/>
                <w:webHidden/>
              </w:rPr>
              <w:t>18</w:t>
            </w:r>
            <w:r w:rsidR="006854B4">
              <w:rPr>
                <w:noProof/>
                <w:webHidden/>
              </w:rPr>
              <w:fldChar w:fldCharType="end"/>
            </w:r>
          </w:hyperlink>
        </w:p>
        <w:p w14:paraId="336057AD" w14:textId="56C5FA41"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291" w:history="1">
            <w:r w:rsidR="006854B4" w:rsidRPr="000454BF">
              <w:rPr>
                <w:rStyle w:val="Hyperlink"/>
                <w:noProof/>
              </w:rPr>
              <w:t>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CONDIȚII DE ELIGIBILITATE</w:t>
            </w:r>
            <w:r w:rsidR="006854B4">
              <w:rPr>
                <w:noProof/>
                <w:webHidden/>
              </w:rPr>
              <w:tab/>
            </w:r>
            <w:r w:rsidR="006854B4">
              <w:rPr>
                <w:noProof/>
                <w:webHidden/>
              </w:rPr>
              <w:fldChar w:fldCharType="begin"/>
            </w:r>
            <w:r w:rsidR="006854B4">
              <w:rPr>
                <w:noProof/>
                <w:webHidden/>
              </w:rPr>
              <w:instrText xml:space="preserve"> PAGEREF _Toc142558291 \h </w:instrText>
            </w:r>
            <w:r w:rsidR="006854B4">
              <w:rPr>
                <w:noProof/>
                <w:webHidden/>
              </w:rPr>
            </w:r>
            <w:r w:rsidR="006854B4">
              <w:rPr>
                <w:noProof/>
                <w:webHidden/>
              </w:rPr>
              <w:fldChar w:fldCharType="separate"/>
            </w:r>
            <w:r w:rsidR="000C7511">
              <w:rPr>
                <w:noProof/>
                <w:webHidden/>
              </w:rPr>
              <w:t>18</w:t>
            </w:r>
            <w:r w:rsidR="006854B4">
              <w:rPr>
                <w:noProof/>
                <w:webHidden/>
              </w:rPr>
              <w:fldChar w:fldCharType="end"/>
            </w:r>
          </w:hyperlink>
        </w:p>
        <w:p w14:paraId="121058B3" w14:textId="2160CF0B"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2" w:history="1">
            <w:r w:rsidR="006854B4" w:rsidRPr="000454BF">
              <w:rPr>
                <w:rStyle w:val="Hyperlink"/>
                <w:noProof/>
              </w:rPr>
              <w:t>5.1.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solicitanților și partenerilor</w:t>
            </w:r>
            <w:r w:rsidR="006854B4">
              <w:rPr>
                <w:noProof/>
                <w:webHidden/>
              </w:rPr>
              <w:tab/>
            </w:r>
            <w:r w:rsidR="006854B4">
              <w:rPr>
                <w:noProof/>
                <w:webHidden/>
              </w:rPr>
              <w:fldChar w:fldCharType="begin"/>
            </w:r>
            <w:r w:rsidR="006854B4">
              <w:rPr>
                <w:noProof/>
                <w:webHidden/>
              </w:rPr>
              <w:instrText xml:space="preserve"> PAGEREF _Toc142558292 \h </w:instrText>
            </w:r>
            <w:r w:rsidR="006854B4">
              <w:rPr>
                <w:noProof/>
                <w:webHidden/>
              </w:rPr>
            </w:r>
            <w:r w:rsidR="006854B4">
              <w:rPr>
                <w:noProof/>
                <w:webHidden/>
              </w:rPr>
              <w:fldChar w:fldCharType="separate"/>
            </w:r>
            <w:r w:rsidR="000C7511">
              <w:rPr>
                <w:noProof/>
                <w:webHidden/>
              </w:rPr>
              <w:t>19</w:t>
            </w:r>
            <w:r w:rsidR="006854B4">
              <w:rPr>
                <w:noProof/>
                <w:webHidden/>
              </w:rPr>
              <w:fldChar w:fldCharType="end"/>
            </w:r>
          </w:hyperlink>
        </w:p>
        <w:p w14:paraId="18277E22" w14:textId="310D1C5C"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3" w:history="1">
            <w:r w:rsidR="006854B4" w:rsidRPr="000454BF">
              <w:rPr>
                <w:rStyle w:val="Hyperlink"/>
                <w:noProof/>
              </w:rPr>
              <w:t>5.1.1.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Cerințe privind eligibilitatea solicitanților și partenerilor</w:t>
            </w:r>
            <w:r w:rsidR="006854B4">
              <w:rPr>
                <w:noProof/>
                <w:webHidden/>
              </w:rPr>
              <w:tab/>
            </w:r>
            <w:r w:rsidR="006854B4">
              <w:rPr>
                <w:noProof/>
                <w:webHidden/>
              </w:rPr>
              <w:fldChar w:fldCharType="begin"/>
            </w:r>
            <w:r w:rsidR="006854B4">
              <w:rPr>
                <w:noProof/>
                <w:webHidden/>
              </w:rPr>
              <w:instrText xml:space="preserve"> PAGEREF _Toc142558293 \h </w:instrText>
            </w:r>
            <w:r w:rsidR="006854B4">
              <w:rPr>
                <w:noProof/>
                <w:webHidden/>
              </w:rPr>
            </w:r>
            <w:r w:rsidR="006854B4">
              <w:rPr>
                <w:noProof/>
                <w:webHidden/>
              </w:rPr>
              <w:fldChar w:fldCharType="separate"/>
            </w:r>
            <w:r w:rsidR="000C7511">
              <w:rPr>
                <w:noProof/>
                <w:webHidden/>
              </w:rPr>
              <w:t>19</w:t>
            </w:r>
            <w:r w:rsidR="006854B4">
              <w:rPr>
                <w:noProof/>
                <w:webHidden/>
              </w:rPr>
              <w:fldChar w:fldCharType="end"/>
            </w:r>
          </w:hyperlink>
        </w:p>
        <w:p w14:paraId="3E1E8D2F" w14:textId="7CD3302C"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4" w:history="1">
            <w:r w:rsidR="006854B4" w:rsidRPr="000454BF">
              <w:rPr>
                <w:rStyle w:val="Hyperlink"/>
                <w:noProof/>
              </w:rPr>
              <w:t>5.1.2.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solicitanți eligibili</w:t>
            </w:r>
            <w:r w:rsidR="006854B4">
              <w:rPr>
                <w:noProof/>
                <w:webHidden/>
              </w:rPr>
              <w:tab/>
            </w:r>
            <w:r w:rsidR="006854B4">
              <w:rPr>
                <w:noProof/>
                <w:webHidden/>
              </w:rPr>
              <w:fldChar w:fldCharType="begin"/>
            </w:r>
            <w:r w:rsidR="006854B4">
              <w:rPr>
                <w:noProof/>
                <w:webHidden/>
              </w:rPr>
              <w:instrText xml:space="preserve"> PAGEREF _Toc142558294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351B0BB5" w14:textId="15C0CE16"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5" w:history="1">
            <w:r w:rsidR="006854B4" w:rsidRPr="000454BF">
              <w:rPr>
                <w:rStyle w:val="Hyperlink"/>
                <w:noProof/>
              </w:rPr>
              <w:t>5.1.3.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parteneri eligibili</w:t>
            </w:r>
            <w:r w:rsidR="006854B4">
              <w:rPr>
                <w:noProof/>
                <w:webHidden/>
              </w:rPr>
              <w:tab/>
            </w:r>
            <w:r w:rsidR="006854B4">
              <w:rPr>
                <w:noProof/>
                <w:webHidden/>
              </w:rPr>
              <w:fldChar w:fldCharType="begin"/>
            </w:r>
            <w:r w:rsidR="006854B4">
              <w:rPr>
                <w:noProof/>
                <w:webHidden/>
              </w:rPr>
              <w:instrText xml:space="preserve"> PAGEREF _Toc142558295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699CEB1B" w14:textId="70E3AFDF"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6" w:history="1">
            <w:r w:rsidR="006854B4" w:rsidRPr="000454BF">
              <w:rPr>
                <w:rStyle w:val="Hyperlink"/>
                <w:noProof/>
              </w:rPr>
              <w:t>5.1.4.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Reguli și cerințe privind parteneriatul</w:t>
            </w:r>
            <w:r w:rsidR="006854B4">
              <w:rPr>
                <w:noProof/>
                <w:webHidden/>
              </w:rPr>
              <w:tab/>
            </w:r>
            <w:r w:rsidR="006854B4">
              <w:rPr>
                <w:noProof/>
                <w:webHidden/>
              </w:rPr>
              <w:fldChar w:fldCharType="begin"/>
            </w:r>
            <w:r w:rsidR="006854B4">
              <w:rPr>
                <w:noProof/>
                <w:webHidden/>
              </w:rPr>
              <w:instrText xml:space="preserve"> PAGEREF _Toc142558296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43F4482B" w14:textId="2952C699"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297" w:history="1">
            <w:r w:rsidR="006854B4" w:rsidRPr="000454BF">
              <w:rPr>
                <w:rStyle w:val="Hyperlink"/>
                <w:noProof/>
              </w:rPr>
              <w:t>5.2.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activităților</w:t>
            </w:r>
            <w:r w:rsidR="006854B4">
              <w:rPr>
                <w:noProof/>
                <w:webHidden/>
              </w:rPr>
              <w:tab/>
            </w:r>
            <w:r w:rsidR="006854B4">
              <w:rPr>
                <w:noProof/>
                <w:webHidden/>
              </w:rPr>
              <w:fldChar w:fldCharType="begin"/>
            </w:r>
            <w:r w:rsidR="006854B4">
              <w:rPr>
                <w:noProof/>
                <w:webHidden/>
              </w:rPr>
              <w:instrText xml:space="preserve"> PAGEREF _Toc142558297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0D817FE7" w14:textId="096B201E"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8" w:history="1">
            <w:r w:rsidR="006854B4" w:rsidRPr="000454BF">
              <w:rPr>
                <w:rStyle w:val="Hyperlink"/>
                <w:noProof/>
              </w:rPr>
              <w:t>5.2.1.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Cerințe generale privind eligibilitatea activităților</w:t>
            </w:r>
            <w:r w:rsidR="006854B4">
              <w:rPr>
                <w:noProof/>
                <w:webHidden/>
              </w:rPr>
              <w:tab/>
            </w:r>
            <w:r w:rsidR="006854B4">
              <w:rPr>
                <w:noProof/>
                <w:webHidden/>
              </w:rPr>
              <w:fldChar w:fldCharType="begin"/>
            </w:r>
            <w:r w:rsidR="006854B4">
              <w:rPr>
                <w:noProof/>
                <w:webHidden/>
              </w:rPr>
              <w:instrText xml:space="preserve"> PAGEREF _Toc142558298 \h </w:instrText>
            </w:r>
            <w:r w:rsidR="006854B4">
              <w:rPr>
                <w:noProof/>
                <w:webHidden/>
              </w:rPr>
            </w:r>
            <w:r w:rsidR="006854B4">
              <w:rPr>
                <w:noProof/>
                <w:webHidden/>
              </w:rPr>
              <w:fldChar w:fldCharType="separate"/>
            </w:r>
            <w:r w:rsidR="000C7511">
              <w:rPr>
                <w:noProof/>
                <w:webHidden/>
              </w:rPr>
              <w:t>23</w:t>
            </w:r>
            <w:r w:rsidR="006854B4">
              <w:rPr>
                <w:noProof/>
                <w:webHidden/>
              </w:rPr>
              <w:fldChar w:fldCharType="end"/>
            </w:r>
          </w:hyperlink>
        </w:p>
        <w:p w14:paraId="3C147212" w14:textId="578B752E"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299" w:history="1">
            <w:r w:rsidR="006854B4" w:rsidRPr="000454BF">
              <w:rPr>
                <w:rStyle w:val="Hyperlink"/>
                <w:noProof/>
              </w:rPr>
              <w:t>5.2.2.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Activități eligibile</w:t>
            </w:r>
            <w:r w:rsidR="006854B4">
              <w:rPr>
                <w:noProof/>
                <w:webHidden/>
              </w:rPr>
              <w:tab/>
            </w:r>
            <w:r w:rsidR="006854B4">
              <w:rPr>
                <w:noProof/>
                <w:webHidden/>
              </w:rPr>
              <w:fldChar w:fldCharType="begin"/>
            </w:r>
            <w:r w:rsidR="006854B4">
              <w:rPr>
                <w:noProof/>
                <w:webHidden/>
              </w:rPr>
              <w:instrText xml:space="preserve"> PAGEREF _Toc142558299 \h </w:instrText>
            </w:r>
            <w:r w:rsidR="006854B4">
              <w:rPr>
                <w:noProof/>
                <w:webHidden/>
              </w:rPr>
            </w:r>
            <w:r w:rsidR="006854B4">
              <w:rPr>
                <w:noProof/>
                <w:webHidden/>
              </w:rPr>
              <w:fldChar w:fldCharType="separate"/>
            </w:r>
            <w:r w:rsidR="000C7511">
              <w:rPr>
                <w:noProof/>
                <w:webHidden/>
              </w:rPr>
              <w:t>24</w:t>
            </w:r>
            <w:r w:rsidR="006854B4">
              <w:rPr>
                <w:noProof/>
                <w:webHidden/>
              </w:rPr>
              <w:fldChar w:fldCharType="end"/>
            </w:r>
          </w:hyperlink>
        </w:p>
        <w:p w14:paraId="7768FC5F" w14:textId="5B2B63DC"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0" w:history="1">
            <w:r w:rsidR="006854B4" w:rsidRPr="000454BF">
              <w:rPr>
                <w:rStyle w:val="Hyperlink"/>
                <w:noProof/>
              </w:rPr>
              <w:t>5.2.3.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Activitatea de bază</w:t>
            </w:r>
            <w:r w:rsidR="006854B4">
              <w:rPr>
                <w:noProof/>
                <w:webHidden/>
              </w:rPr>
              <w:tab/>
            </w:r>
            <w:r w:rsidR="006854B4">
              <w:rPr>
                <w:noProof/>
                <w:webHidden/>
              </w:rPr>
              <w:fldChar w:fldCharType="begin"/>
            </w:r>
            <w:r w:rsidR="006854B4">
              <w:rPr>
                <w:noProof/>
                <w:webHidden/>
              </w:rPr>
              <w:instrText xml:space="preserve"> PAGEREF _Toc142558300 \h </w:instrText>
            </w:r>
            <w:r w:rsidR="006854B4">
              <w:rPr>
                <w:noProof/>
                <w:webHidden/>
              </w:rPr>
            </w:r>
            <w:r w:rsidR="006854B4">
              <w:rPr>
                <w:noProof/>
                <w:webHidden/>
              </w:rPr>
              <w:fldChar w:fldCharType="separate"/>
            </w:r>
            <w:r w:rsidR="000C7511">
              <w:rPr>
                <w:noProof/>
                <w:webHidden/>
              </w:rPr>
              <w:t>24</w:t>
            </w:r>
            <w:r w:rsidR="006854B4">
              <w:rPr>
                <w:noProof/>
                <w:webHidden/>
              </w:rPr>
              <w:fldChar w:fldCharType="end"/>
            </w:r>
          </w:hyperlink>
        </w:p>
        <w:p w14:paraId="11A6AE91" w14:textId="4560CB75"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1" w:history="1">
            <w:r w:rsidR="006854B4" w:rsidRPr="000454BF">
              <w:rPr>
                <w:rStyle w:val="Hyperlink"/>
                <w:noProof/>
              </w:rPr>
              <w:t>5.2.4.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Activități neeligibile</w:t>
            </w:r>
            <w:r w:rsidR="006854B4">
              <w:rPr>
                <w:noProof/>
                <w:webHidden/>
              </w:rPr>
              <w:tab/>
            </w:r>
            <w:r w:rsidR="006854B4">
              <w:rPr>
                <w:noProof/>
                <w:webHidden/>
              </w:rPr>
              <w:fldChar w:fldCharType="begin"/>
            </w:r>
            <w:r w:rsidR="006854B4">
              <w:rPr>
                <w:noProof/>
                <w:webHidden/>
              </w:rPr>
              <w:instrText xml:space="preserve"> PAGEREF _Toc142558301 \h </w:instrText>
            </w:r>
            <w:r w:rsidR="006854B4">
              <w:rPr>
                <w:noProof/>
                <w:webHidden/>
              </w:rPr>
            </w:r>
            <w:r w:rsidR="006854B4">
              <w:rPr>
                <w:noProof/>
                <w:webHidden/>
              </w:rPr>
              <w:fldChar w:fldCharType="separate"/>
            </w:r>
            <w:r w:rsidR="000C7511">
              <w:rPr>
                <w:noProof/>
                <w:webHidden/>
              </w:rPr>
              <w:t>25</w:t>
            </w:r>
            <w:r w:rsidR="006854B4">
              <w:rPr>
                <w:noProof/>
                <w:webHidden/>
              </w:rPr>
              <w:fldChar w:fldCharType="end"/>
            </w:r>
          </w:hyperlink>
        </w:p>
        <w:p w14:paraId="4283B370" w14:textId="58F31CA5"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02" w:history="1">
            <w:r w:rsidR="006854B4" w:rsidRPr="000454BF">
              <w:rPr>
                <w:rStyle w:val="Hyperlink"/>
                <w:noProof/>
              </w:rPr>
              <w:t>5.3.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Eligibilitatea cheltuielilor</w:t>
            </w:r>
            <w:r w:rsidR="006854B4">
              <w:rPr>
                <w:noProof/>
                <w:webHidden/>
              </w:rPr>
              <w:tab/>
            </w:r>
            <w:r w:rsidR="006854B4">
              <w:rPr>
                <w:noProof/>
                <w:webHidden/>
              </w:rPr>
              <w:fldChar w:fldCharType="begin"/>
            </w:r>
            <w:r w:rsidR="006854B4">
              <w:rPr>
                <w:noProof/>
                <w:webHidden/>
              </w:rPr>
              <w:instrText xml:space="preserve"> PAGEREF _Toc142558302 \h </w:instrText>
            </w:r>
            <w:r w:rsidR="006854B4">
              <w:rPr>
                <w:noProof/>
                <w:webHidden/>
              </w:rPr>
            </w:r>
            <w:r w:rsidR="006854B4">
              <w:rPr>
                <w:noProof/>
                <w:webHidden/>
              </w:rPr>
              <w:fldChar w:fldCharType="separate"/>
            </w:r>
            <w:r w:rsidR="000C7511">
              <w:rPr>
                <w:noProof/>
                <w:webHidden/>
              </w:rPr>
              <w:t>25</w:t>
            </w:r>
            <w:r w:rsidR="006854B4">
              <w:rPr>
                <w:noProof/>
                <w:webHidden/>
              </w:rPr>
              <w:fldChar w:fldCharType="end"/>
            </w:r>
          </w:hyperlink>
        </w:p>
        <w:p w14:paraId="5187A375" w14:textId="41ABF347"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3" w:history="1">
            <w:r w:rsidR="006854B4" w:rsidRPr="000454BF">
              <w:rPr>
                <w:rStyle w:val="Hyperlink"/>
                <w:noProof/>
              </w:rPr>
              <w:t>5.3.1.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Baza legală pentru stabilirea eligibilității cheltuielilor</w:t>
            </w:r>
            <w:r w:rsidR="006854B4">
              <w:rPr>
                <w:noProof/>
                <w:webHidden/>
              </w:rPr>
              <w:tab/>
            </w:r>
            <w:r w:rsidR="006854B4">
              <w:rPr>
                <w:noProof/>
                <w:webHidden/>
              </w:rPr>
              <w:fldChar w:fldCharType="begin"/>
            </w:r>
            <w:r w:rsidR="006854B4">
              <w:rPr>
                <w:noProof/>
                <w:webHidden/>
              </w:rPr>
              <w:instrText xml:space="preserve"> PAGEREF _Toc142558303 \h </w:instrText>
            </w:r>
            <w:r w:rsidR="006854B4">
              <w:rPr>
                <w:noProof/>
                <w:webHidden/>
              </w:rPr>
            </w:r>
            <w:r w:rsidR="006854B4">
              <w:rPr>
                <w:noProof/>
                <w:webHidden/>
              </w:rPr>
              <w:fldChar w:fldCharType="separate"/>
            </w:r>
            <w:r w:rsidR="000C7511">
              <w:rPr>
                <w:noProof/>
                <w:webHidden/>
              </w:rPr>
              <w:t>25</w:t>
            </w:r>
            <w:r w:rsidR="006854B4">
              <w:rPr>
                <w:noProof/>
                <w:webHidden/>
              </w:rPr>
              <w:fldChar w:fldCharType="end"/>
            </w:r>
          </w:hyperlink>
        </w:p>
        <w:p w14:paraId="5B969C30" w14:textId="3E3CDCA5"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4" w:history="1">
            <w:r w:rsidR="006854B4" w:rsidRPr="000454BF">
              <w:rPr>
                <w:rStyle w:val="Hyperlink"/>
                <w:rFonts w:cs="Arial"/>
                <w:noProof/>
              </w:rPr>
              <w:t>5.3.2.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w:t>
            </w:r>
            <w:r w:rsidR="006854B4" w:rsidRPr="000454BF">
              <w:rPr>
                <w:rStyle w:val="Hyperlink"/>
                <w:rFonts w:cs="Arial"/>
                <w:noProof/>
              </w:rPr>
              <w:t xml:space="preserve"> și </w:t>
            </w:r>
            <w:r w:rsidR="006854B4" w:rsidRPr="000454BF">
              <w:rPr>
                <w:rStyle w:val="Hyperlink"/>
                <w:noProof/>
              </w:rPr>
              <w:t>plafoane</w:t>
            </w:r>
            <w:r w:rsidR="006854B4" w:rsidRPr="000454BF">
              <w:rPr>
                <w:rStyle w:val="Hyperlink"/>
                <w:rFonts w:cs="Arial"/>
                <w:noProof/>
              </w:rPr>
              <w:t xml:space="preserve"> de cheltuieli eligibile</w:t>
            </w:r>
            <w:r w:rsidR="006854B4">
              <w:rPr>
                <w:noProof/>
                <w:webHidden/>
              </w:rPr>
              <w:tab/>
            </w:r>
            <w:r w:rsidR="006854B4">
              <w:rPr>
                <w:noProof/>
                <w:webHidden/>
              </w:rPr>
              <w:fldChar w:fldCharType="begin"/>
            </w:r>
            <w:r w:rsidR="006854B4">
              <w:rPr>
                <w:noProof/>
                <w:webHidden/>
              </w:rPr>
              <w:instrText xml:space="preserve"> PAGEREF _Toc142558304 \h </w:instrText>
            </w:r>
            <w:r w:rsidR="006854B4">
              <w:rPr>
                <w:noProof/>
                <w:webHidden/>
              </w:rPr>
            </w:r>
            <w:r w:rsidR="006854B4">
              <w:rPr>
                <w:noProof/>
                <w:webHidden/>
              </w:rPr>
              <w:fldChar w:fldCharType="separate"/>
            </w:r>
            <w:r w:rsidR="000C7511">
              <w:rPr>
                <w:noProof/>
                <w:webHidden/>
              </w:rPr>
              <w:t>27</w:t>
            </w:r>
            <w:r w:rsidR="006854B4">
              <w:rPr>
                <w:noProof/>
                <w:webHidden/>
              </w:rPr>
              <w:fldChar w:fldCharType="end"/>
            </w:r>
          </w:hyperlink>
        </w:p>
        <w:p w14:paraId="3BF2D1BA" w14:textId="79D2849B"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5" w:history="1">
            <w:r w:rsidR="006854B4" w:rsidRPr="000454BF">
              <w:rPr>
                <w:rStyle w:val="Hyperlink"/>
                <w:noProof/>
              </w:rPr>
              <w:t>5.3.3.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Categorii de cheltuieli neeligibile</w:t>
            </w:r>
            <w:r w:rsidR="006854B4">
              <w:rPr>
                <w:noProof/>
                <w:webHidden/>
              </w:rPr>
              <w:tab/>
            </w:r>
            <w:r w:rsidR="006854B4">
              <w:rPr>
                <w:noProof/>
                <w:webHidden/>
              </w:rPr>
              <w:fldChar w:fldCharType="begin"/>
            </w:r>
            <w:r w:rsidR="006854B4">
              <w:rPr>
                <w:noProof/>
                <w:webHidden/>
              </w:rPr>
              <w:instrText xml:space="preserve"> PAGEREF _Toc142558305 \h </w:instrText>
            </w:r>
            <w:r w:rsidR="006854B4">
              <w:rPr>
                <w:noProof/>
                <w:webHidden/>
              </w:rPr>
            </w:r>
            <w:r w:rsidR="006854B4">
              <w:rPr>
                <w:noProof/>
                <w:webHidden/>
              </w:rPr>
              <w:fldChar w:fldCharType="separate"/>
            </w:r>
            <w:r w:rsidR="000C7511">
              <w:rPr>
                <w:noProof/>
                <w:webHidden/>
              </w:rPr>
              <w:t>27</w:t>
            </w:r>
            <w:r w:rsidR="006854B4">
              <w:rPr>
                <w:noProof/>
                <w:webHidden/>
              </w:rPr>
              <w:fldChar w:fldCharType="end"/>
            </w:r>
          </w:hyperlink>
        </w:p>
        <w:p w14:paraId="6D64A2CF" w14:textId="61C09615"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6" w:history="1">
            <w:r w:rsidR="006854B4" w:rsidRPr="000454BF">
              <w:rPr>
                <w:rStyle w:val="Hyperlink"/>
                <w:noProof/>
              </w:rPr>
              <w:t>5.3.4.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Opțiuni de costuri simplificate. Costuri directe și costuri indirecte</w:t>
            </w:r>
            <w:r w:rsidR="006854B4">
              <w:rPr>
                <w:noProof/>
                <w:webHidden/>
              </w:rPr>
              <w:tab/>
            </w:r>
            <w:r w:rsidR="006854B4">
              <w:rPr>
                <w:noProof/>
                <w:webHidden/>
              </w:rPr>
              <w:fldChar w:fldCharType="begin"/>
            </w:r>
            <w:r w:rsidR="006854B4">
              <w:rPr>
                <w:noProof/>
                <w:webHidden/>
              </w:rPr>
              <w:instrText xml:space="preserve"> PAGEREF _Toc142558306 \h </w:instrText>
            </w:r>
            <w:r w:rsidR="006854B4">
              <w:rPr>
                <w:noProof/>
                <w:webHidden/>
              </w:rPr>
            </w:r>
            <w:r w:rsidR="006854B4">
              <w:rPr>
                <w:noProof/>
                <w:webHidden/>
              </w:rPr>
              <w:fldChar w:fldCharType="separate"/>
            </w:r>
            <w:r w:rsidR="000C7511">
              <w:rPr>
                <w:noProof/>
                <w:webHidden/>
              </w:rPr>
              <w:t>27</w:t>
            </w:r>
            <w:r w:rsidR="006854B4">
              <w:rPr>
                <w:noProof/>
                <w:webHidden/>
              </w:rPr>
              <w:fldChar w:fldCharType="end"/>
            </w:r>
          </w:hyperlink>
        </w:p>
        <w:p w14:paraId="48C6E206" w14:textId="2AAD7FE5"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7" w:history="1">
            <w:r w:rsidR="006854B4" w:rsidRPr="000454BF">
              <w:rPr>
                <w:rStyle w:val="Hyperlink"/>
                <w:noProof/>
              </w:rPr>
              <w:t>5.3.5.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Opțiuni de costuri simplificate. Costuri unitare/sume forfetare și rate forfetare</w:t>
            </w:r>
            <w:r w:rsidR="006854B4">
              <w:rPr>
                <w:noProof/>
                <w:webHidden/>
              </w:rPr>
              <w:tab/>
            </w:r>
            <w:r w:rsidR="006854B4">
              <w:rPr>
                <w:noProof/>
                <w:webHidden/>
              </w:rPr>
              <w:fldChar w:fldCharType="begin"/>
            </w:r>
            <w:r w:rsidR="006854B4">
              <w:rPr>
                <w:noProof/>
                <w:webHidden/>
              </w:rPr>
              <w:instrText xml:space="preserve"> PAGEREF _Toc142558307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10D9DFB7" w14:textId="5221A206"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08" w:history="1">
            <w:r w:rsidR="006854B4" w:rsidRPr="000454BF">
              <w:rPr>
                <w:rStyle w:val="Hyperlink"/>
                <w:noProof/>
              </w:rPr>
              <w:t>5.3.6.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Finanțare nelegată de costuri</w:t>
            </w:r>
            <w:r w:rsidR="006854B4">
              <w:rPr>
                <w:noProof/>
                <w:webHidden/>
              </w:rPr>
              <w:tab/>
            </w:r>
            <w:r w:rsidR="006854B4">
              <w:rPr>
                <w:noProof/>
                <w:webHidden/>
              </w:rPr>
              <w:fldChar w:fldCharType="begin"/>
            </w:r>
            <w:r w:rsidR="006854B4">
              <w:rPr>
                <w:noProof/>
                <w:webHidden/>
              </w:rPr>
              <w:instrText xml:space="preserve"> PAGEREF _Toc142558308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116839AA" w14:textId="272173EA"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09" w:history="1">
            <w:r w:rsidR="006854B4" w:rsidRPr="000454BF">
              <w:rPr>
                <w:rStyle w:val="Hyperlink"/>
                <w:noProof/>
              </w:rPr>
              <w:t>5.4.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Valoarea minimă și maximă eligibilă/nerambursabilă a unui proiect</w:t>
            </w:r>
            <w:r w:rsidR="006854B4">
              <w:rPr>
                <w:noProof/>
                <w:webHidden/>
              </w:rPr>
              <w:tab/>
            </w:r>
            <w:r w:rsidR="006854B4">
              <w:rPr>
                <w:noProof/>
                <w:webHidden/>
              </w:rPr>
              <w:fldChar w:fldCharType="begin"/>
            </w:r>
            <w:r w:rsidR="006854B4">
              <w:rPr>
                <w:noProof/>
                <w:webHidden/>
              </w:rPr>
              <w:instrText xml:space="preserve"> PAGEREF _Toc142558309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6678DB7D" w14:textId="4E5F3BD1"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0" w:history="1">
            <w:r w:rsidR="006854B4" w:rsidRPr="000454BF">
              <w:rPr>
                <w:rStyle w:val="Hyperlink"/>
                <w:noProof/>
              </w:rPr>
              <w:t>5.5.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Cuantumul cofinanțării acordate</w:t>
            </w:r>
            <w:r w:rsidR="006854B4">
              <w:rPr>
                <w:noProof/>
                <w:webHidden/>
              </w:rPr>
              <w:tab/>
            </w:r>
            <w:r w:rsidR="006854B4">
              <w:rPr>
                <w:noProof/>
                <w:webHidden/>
              </w:rPr>
              <w:fldChar w:fldCharType="begin"/>
            </w:r>
            <w:r w:rsidR="006854B4">
              <w:rPr>
                <w:noProof/>
                <w:webHidden/>
              </w:rPr>
              <w:instrText xml:space="preserve"> PAGEREF _Toc142558310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4589351C" w14:textId="65FA56B7"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1" w:history="1">
            <w:r w:rsidR="006854B4" w:rsidRPr="000454BF">
              <w:rPr>
                <w:rStyle w:val="Hyperlink"/>
                <w:noProof/>
              </w:rPr>
              <w:t>5.6.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Durata proiectului</w:t>
            </w:r>
            <w:r w:rsidR="006854B4">
              <w:rPr>
                <w:noProof/>
                <w:webHidden/>
              </w:rPr>
              <w:tab/>
            </w:r>
            <w:r w:rsidR="006854B4">
              <w:rPr>
                <w:noProof/>
                <w:webHidden/>
              </w:rPr>
              <w:fldChar w:fldCharType="begin"/>
            </w:r>
            <w:r w:rsidR="006854B4">
              <w:rPr>
                <w:noProof/>
                <w:webHidden/>
              </w:rPr>
              <w:instrText xml:space="preserve"> PAGEREF _Toc142558311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3BC73FD3" w14:textId="0548D47E"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2" w:history="1">
            <w:r w:rsidR="006854B4" w:rsidRPr="000454BF">
              <w:rPr>
                <w:rStyle w:val="Hyperlink"/>
                <w:noProof/>
              </w:rPr>
              <w:t>5.7.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Alte cerințe de eligibilitate a proiectului</w:t>
            </w:r>
            <w:r w:rsidR="006854B4">
              <w:rPr>
                <w:noProof/>
                <w:webHidden/>
              </w:rPr>
              <w:tab/>
            </w:r>
            <w:r w:rsidR="006854B4">
              <w:rPr>
                <w:noProof/>
                <w:webHidden/>
              </w:rPr>
              <w:fldChar w:fldCharType="begin"/>
            </w:r>
            <w:r w:rsidR="006854B4">
              <w:rPr>
                <w:noProof/>
                <w:webHidden/>
              </w:rPr>
              <w:instrText xml:space="preserve"> PAGEREF _Toc142558312 \h </w:instrText>
            </w:r>
            <w:r w:rsidR="006854B4">
              <w:rPr>
                <w:noProof/>
                <w:webHidden/>
              </w:rPr>
            </w:r>
            <w:r w:rsidR="006854B4">
              <w:rPr>
                <w:noProof/>
                <w:webHidden/>
              </w:rPr>
              <w:fldChar w:fldCharType="separate"/>
            </w:r>
            <w:r w:rsidR="000C7511">
              <w:rPr>
                <w:noProof/>
                <w:webHidden/>
              </w:rPr>
              <w:t>28</w:t>
            </w:r>
            <w:r w:rsidR="006854B4">
              <w:rPr>
                <w:noProof/>
                <w:webHidden/>
              </w:rPr>
              <w:fldChar w:fldCharType="end"/>
            </w:r>
          </w:hyperlink>
        </w:p>
        <w:p w14:paraId="65E85485" w14:textId="3C65BDAA"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13" w:history="1">
            <w:r w:rsidR="006854B4" w:rsidRPr="000454BF">
              <w:rPr>
                <w:rStyle w:val="Hyperlink"/>
                <w:noProof/>
              </w:rPr>
              <w:t>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INDICATORI DE ETAPĂ</w:t>
            </w:r>
            <w:r w:rsidR="006854B4">
              <w:rPr>
                <w:noProof/>
                <w:webHidden/>
              </w:rPr>
              <w:tab/>
            </w:r>
            <w:r w:rsidR="006854B4">
              <w:rPr>
                <w:noProof/>
                <w:webHidden/>
              </w:rPr>
              <w:fldChar w:fldCharType="begin"/>
            </w:r>
            <w:r w:rsidR="006854B4">
              <w:rPr>
                <w:noProof/>
                <w:webHidden/>
              </w:rPr>
              <w:instrText xml:space="preserve"> PAGEREF _Toc142558313 \h </w:instrText>
            </w:r>
            <w:r w:rsidR="006854B4">
              <w:rPr>
                <w:noProof/>
                <w:webHidden/>
              </w:rPr>
            </w:r>
            <w:r w:rsidR="006854B4">
              <w:rPr>
                <w:noProof/>
                <w:webHidden/>
              </w:rPr>
              <w:fldChar w:fldCharType="separate"/>
            </w:r>
            <w:r w:rsidR="000C7511">
              <w:rPr>
                <w:noProof/>
                <w:webHidden/>
              </w:rPr>
              <w:t>29</w:t>
            </w:r>
            <w:r w:rsidR="006854B4">
              <w:rPr>
                <w:noProof/>
                <w:webHidden/>
              </w:rPr>
              <w:fldChar w:fldCharType="end"/>
            </w:r>
          </w:hyperlink>
        </w:p>
        <w:p w14:paraId="1CFF6E7A" w14:textId="327EDA42"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14" w:history="1">
            <w:r w:rsidR="006854B4" w:rsidRPr="000454BF">
              <w:rPr>
                <w:rStyle w:val="Hyperlink"/>
                <w:noProof/>
              </w:rPr>
              <w:t>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COMPLETAREA ȘI DEPUNEREA CERERILOR DE FINANȚARE</w:t>
            </w:r>
            <w:r w:rsidR="006854B4">
              <w:rPr>
                <w:noProof/>
                <w:webHidden/>
              </w:rPr>
              <w:tab/>
            </w:r>
            <w:r w:rsidR="006854B4">
              <w:rPr>
                <w:noProof/>
                <w:webHidden/>
              </w:rPr>
              <w:fldChar w:fldCharType="begin"/>
            </w:r>
            <w:r w:rsidR="006854B4">
              <w:rPr>
                <w:noProof/>
                <w:webHidden/>
              </w:rPr>
              <w:instrText xml:space="preserve"> PAGEREF _Toc142558314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0E3DF0FA" w14:textId="41DD5B11"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5" w:history="1">
            <w:r w:rsidR="006854B4" w:rsidRPr="000454BF">
              <w:rPr>
                <w:rStyle w:val="Hyperlink"/>
                <w:noProof/>
              </w:rPr>
              <w:t>7.1.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Completarea formularului cererii</w:t>
            </w:r>
            <w:r w:rsidR="006854B4">
              <w:rPr>
                <w:noProof/>
                <w:webHidden/>
              </w:rPr>
              <w:tab/>
            </w:r>
            <w:r w:rsidR="006854B4">
              <w:rPr>
                <w:noProof/>
                <w:webHidden/>
              </w:rPr>
              <w:fldChar w:fldCharType="begin"/>
            </w:r>
            <w:r w:rsidR="006854B4">
              <w:rPr>
                <w:noProof/>
                <w:webHidden/>
              </w:rPr>
              <w:instrText xml:space="preserve"> PAGEREF _Toc142558315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79525233" w14:textId="4262D981"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6" w:history="1">
            <w:r w:rsidR="006854B4" w:rsidRPr="000454BF">
              <w:rPr>
                <w:rStyle w:val="Hyperlink"/>
                <w:noProof/>
              </w:rPr>
              <w:t>7.2.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Limba utilizată în completarea cererii de finanțare</w:t>
            </w:r>
            <w:r w:rsidR="006854B4">
              <w:rPr>
                <w:noProof/>
                <w:webHidden/>
              </w:rPr>
              <w:tab/>
            </w:r>
            <w:r w:rsidR="006854B4">
              <w:rPr>
                <w:noProof/>
                <w:webHidden/>
              </w:rPr>
              <w:fldChar w:fldCharType="begin"/>
            </w:r>
            <w:r w:rsidR="006854B4">
              <w:rPr>
                <w:noProof/>
                <w:webHidden/>
              </w:rPr>
              <w:instrText xml:space="preserve"> PAGEREF _Toc142558316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6628753F" w14:textId="3ABAC1E1"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7" w:history="1">
            <w:r w:rsidR="006854B4" w:rsidRPr="000454BF">
              <w:rPr>
                <w:rStyle w:val="Hyperlink"/>
                <w:noProof/>
              </w:rPr>
              <w:t>7.3.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Metodologia de justificare și detaliere a bugetului cererii de finanțare</w:t>
            </w:r>
            <w:r w:rsidR="006854B4">
              <w:rPr>
                <w:noProof/>
                <w:webHidden/>
              </w:rPr>
              <w:tab/>
            </w:r>
            <w:r w:rsidR="006854B4">
              <w:rPr>
                <w:noProof/>
                <w:webHidden/>
              </w:rPr>
              <w:fldChar w:fldCharType="begin"/>
            </w:r>
            <w:r w:rsidR="006854B4">
              <w:rPr>
                <w:noProof/>
                <w:webHidden/>
              </w:rPr>
              <w:instrText xml:space="preserve"> PAGEREF _Toc142558317 \h </w:instrText>
            </w:r>
            <w:r w:rsidR="006854B4">
              <w:rPr>
                <w:noProof/>
                <w:webHidden/>
              </w:rPr>
            </w:r>
            <w:r w:rsidR="006854B4">
              <w:rPr>
                <w:noProof/>
                <w:webHidden/>
              </w:rPr>
              <w:fldChar w:fldCharType="separate"/>
            </w:r>
            <w:r w:rsidR="000C7511">
              <w:rPr>
                <w:noProof/>
                <w:webHidden/>
              </w:rPr>
              <w:t>30</w:t>
            </w:r>
            <w:r w:rsidR="006854B4">
              <w:rPr>
                <w:noProof/>
                <w:webHidden/>
              </w:rPr>
              <w:fldChar w:fldCharType="end"/>
            </w:r>
          </w:hyperlink>
        </w:p>
        <w:p w14:paraId="3926E281" w14:textId="5D53DC3C"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8" w:history="1">
            <w:r w:rsidR="006854B4" w:rsidRPr="000454BF">
              <w:rPr>
                <w:rStyle w:val="Hyperlink"/>
                <w:noProof/>
              </w:rPr>
              <w:t>7.4.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 și documente obligatorii la depunerea cererii</w:t>
            </w:r>
            <w:r w:rsidR="006854B4">
              <w:rPr>
                <w:noProof/>
                <w:webHidden/>
              </w:rPr>
              <w:tab/>
            </w:r>
            <w:r w:rsidR="006854B4">
              <w:rPr>
                <w:noProof/>
                <w:webHidden/>
              </w:rPr>
              <w:fldChar w:fldCharType="begin"/>
            </w:r>
            <w:r w:rsidR="006854B4">
              <w:rPr>
                <w:noProof/>
                <w:webHidden/>
              </w:rPr>
              <w:instrText xml:space="preserve"> PAGEREF _Toc142558318 \h </w:instrText>
            </w:r>
            <w:r w:rsidR="006854B4">
              <w:rPr>
                <w:noProof/>
                <w:webHidden/>
              </w:rPr>
            </w:r>
            <w:r w:rsidR="006854B4">
              <w:rPr>
                <w:noProof/>
                <w:webHidden/>
              </w:rPr>
              <w:fldChar w:fldCharType="separate"/>
            </w:r>
            <w:r w:rsidR="000C7511">
              <w:rPr>
                <w:noProof/>
                <w:webHidden/>
              </w:rPr>
              <w:t>31</w:t>
            </w:r>
            <w:r w:rsidR="006854B4">
              <w:rPr>
                <w:noProof/>
                <w:webHidden/>
              </w:rPr>
              <w:fldChar w:fldCharType="end"/>
            </w:r>
          </w:hyperlink>
        </w:p>
        <w:p w14:paraId="23CC48EE" w14:textId="057E47AA"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19" w:history="1">
            <w:r w:rsidR="006854B4" w:rsidRPr="000454BF">
              <w:rPr>
                <w:rStyle w:val="Hyperlink"/>
                <w:noProof/>
              </w:rPr>
              <w:t>7.5.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administrative privind depunerea cererii de finanțare</w:t>
            </w:r>
            <w:r w:rsidR="006854B4">
              <w:rPr>
                <w:noProof/>
                <w:webHidden/>
              </w:rPr>
              <w:tab/>
            </w:r>
            <w:r w:rsidR="006854B4">
              <w:rPr>
                <w:noProof/>
                <w:webHidden/>
              </w:rPr>
              <w:fldChar w:fldCharType="begin"/>
            </w:r>
            <w:r w:rsidR="006854B4">
              <w:rPr>
                <w:noProof/>
                <w:webHidden/>
              </w:rPr>
              <w:instrText xml:space="preserve"> PAGEREF _Toc142558319 \h </w:instrText>
            </w:r>
            <w:r w:rsidR="006854B4">
              <w:rPr>
                <w:noProof/>
                <w:webHidden/>
              </w:rPr>
            </w:r>
            <w:r w:rsidR="006854B4">
              <w:rPr>
                <w:noProof/>
                <w:webHidden/>
              </w:rPr>
              <w:fldChar w:fldCharType="separate"/>
            </w:r>
            <w:r w:rsidR="000C7511">
              <w:rPr>
                <w:noProof/>
                <w:webHidden/>
              </w:rPr>
              <w:t>32</w:t>
            </w:r>
            <w:r w:rsidR="006854B4">
              <w:rPr>
                <w:noProof/>
                <w:webHidden/>
              </w:rPr>
              <w:fldChar w:fldCharType="end"/>
            </w:r>
          </w:hyperlink>
        </w:p>
        <w:p w14:paraId="6F1692AC" w14:textId="272FDC17"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0" w:history="1">
            <w:r w:rsidR="006854B4" w:rsidRPr="000454BF">
              <w:rPr>
                <w:rStyle w:val="Hyperlink"/>
                <w:noProof/>
              </w:rPr>
              <w:t>7.6.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Anexele și documente obligatorii la momentul contractării</w:t>
            </w:r>
            <w:r w:rsidR="006854B4">
              <w:rPr>
                <w:noProof/>
                <w:webHidden/>
              </w:rPr>
              <w:tab/>
            </w:r>
            <w:r w:rsidR="006854B4">
              <w:rPr>
                <w:noProof/>
                <w:webHidden/>
              </w:rPr>
              <w:fldChar w:fldCharType="begin"/>
            </w:r>
            <w:r w:rsidR="006854B4">
              <w:rPr>
                <w:noProof/>
                <w:webHidden/>
              </w:rPr>
              <w:instrText xml:space="preserve"> PAGEREF _Toc142558320 \h </w:instrText>
            </w:r>
            <w:r w:rsidR="006854B4">
              <w:rPr>
                <w:noProof/>
                <w:webHidden/>
              </w:rPr>
            </w:r>
            <w:r w:rsidR="006854B4">
              <w:rPr>
                <w:noProof/>
                <w:webHidden/>
              </w:rPr>
              <w:fldChar w:fldCharType="separate"/>
            </w:r>
            <w:r w:rsidR="000C7511">
              <w:rPr>
                <w:noProof/>
                <w:webHidden/>
              </w:rPr>
              <w:t>32</w:t>
            </w:r>
            <w:r w:rsidR="006854B4">
              <w:rPr>
                <w:noProof/>
                <w:webHidden/>
              </w:rPr>
              <w:fldChar w:fldCharType="end"/>
            </w:r>
          </w:hyperlink>
        </w:p>
        <w:p w14:paraId="5005C3E0" w14:textId="169B869E"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1" w:history="1">
            <w:r w:rsidR="006854B4" w:rsidRPr="000454BF">
              <w:rPr>
                <w:rStyle w:val="Hyperlink"/>
                <w:noProof/>
              </w:rPr>
              <w:t>7.7.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Renunțarea la cererea de finanțare</w:t>
            </w:r>
            <w:r w:rsidR="006854B4">
              <w:rPr>
                <w:noProof/>
                <w:webHidden/>
              </w:rPr>
              <w:tab/>
            </w:r>
            <w:r w:rsidR="006854B4">
              <w:rPr>
                <w:noProof/>
                <w:webHidden/>
              </w:rPr>
              <w:fldChar w:fldCharType="begin"/>
            </w:r>
            <w:r w:rsidR="006854B4">
              <w:rPr>
                <w:noProof/>
                <w:webHidden/>
              </w:rPr>
              <w:instrText xml:space="preserve"> PAGEREF _Toc142558321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083837BA" w14:textId="6CDFD451"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22" w:history="1">
            <w:r w:rsidR="006854B4" w:rsidRPr="000454BF">
              <w:rPr>
                <w:rStyle w:val="Hyperlink"/>
                <w:noProof/>
              </w:rPr>
              <w:t>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PROCESUL DE EVALUARE, SELECȚIE ȘI CONTRACTARE A PROIECTELOR</w:t>
            </w:r>
            <w:r w:rsidR="006854B4">
              <w:rPr>
                <w:noProof/>
                <w:webHidden/>
              </w:rPr>
              <w:tab/>
            </w:r>
            <w:r w:rsidR="006854B4">
              <w:rPr>
                <w:noProof/>
                <w:webHidden/>
              </w:rPr>
              <w:fldChar w:fldCharType="begin"/>
            </w:r>
            <w:r w:rsidR="006854B4">
              <w:rPr>
                <w:noProof/>
                <w:webHidden/>
              </w:rPr>
              <w:instrText xml:space="preserve"> PAGEREF _Toc142558322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6FBE9BC1" w14:textId="12BD7FA4"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3" w:history="1">
            <w:r w:rsidR="006854B4" w:rsidRPr="000454BF">
              <w:rPr>
                <w:rStyle w:val="Hyperlink"/>
                <w:noProof/>
              </w:rPr>
              <w:t>8.1.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Principalele etape ale procesului de evaluare, selecție și contractare</w:t>
            </w:r>
            <w:r w:rsidR="006854B4">
              <w:rPr>
                <w:noProof/>
                <w:webHidden/>
              </w:rPr>
              <w:tab/>
            </w:r>
            <w:r w:rsidR="006854B4">
              <w:rPr>
                <w:noProof/>
                <w:webHidden/>
              </w:rPr>
              <w:fldChar w:fldCharType="begin"/>
            </w:r>
            <w:r w:rsidR="006854B4">
              <w:rPr>
                <w:noProof/>
                <w:webHidden/>
              </w:rPr>
              <w:instrText xml:space="preserve"> PAGEREF _Toc142558323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7E6A3C5C" w14:textId="5D36DDB3"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4" w:history="1">
            <w:r w:rsidR="006854B4" w:rsidRPr="000454BF">
              <w:rPr>
                <w:rStyle w:val="Hyperlink"/>
                <w:noProof/>
              </w:rPr>
              <w:t>8.2.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Conformitate administrativă – DECLARAȚIA UNICĂ</w:t>
            </w:r>
            <w:r w:rsidR="006854B4">
              <w:rPr>
                <w:noProof/>
                <w:webHidden/>
              </w:rPr>
              <w:tab/>
            </w:r>
            <w:r w:rsidR="006854B4">
              <w:rPr>
                <w:noProof/>
                <w:webHidden/>
              </w:rPr>
              <w:fldChar w:fldCharType="begin"/>
            </w:r>
            <w:r w:rsidR="006854B4">
              <w:rPr>
                <w:noProof/>
                <w:webHidden/>
              </w:rPr>
              <w:instrText xml:space="preserve"> PAGEREF _Toc142558324 \h </w:instrText>
            </w:r>
            <w:r w:rsidR="006854B4">
              <w:rPr>
                <w:noProof/>
                <w:webHidden/>
              </w:rPr>
            </w:r>
            <w:r w:rsidR="006854B4">
              <w:rPr>
                <w:noProof/>
                <w:webHidden/>
              </w:rPr>
              <w:fldChar w:fldCharType="separate"/>
            </w:r>
            <w:r w:rsidR="000C7511">
              <w:rPr>
                <w:noProof/>
                <w:webHidden/>
              </w:rPr>
              <w:t>33</w:t>
            </w:r>
            <w:r w:rsidR="006854B4">
              <w:rPr>
                <w:noProof/>
                <w:webHidden/>
              </w:rPr>
              <w:fldChar w:fldCharType="end"/>
            </w:r>
          </w:hyperlink>
        </w:p>
        <w:p w14:paraId="4C9AA25D" w14:textId="70B5334F"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5" w:history="1">
            <w:r w:rsidR="006854B4" w:rsidRPr="000454BF">
              <w:rPr>
                <w:rStyle w:val="Hyperlink"/>
                <w:noProof/>
              </w:rPr>
              <w:t>8.3.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Etapa de evaluare preliminară - dacă este cazul (specific pentru intervențiile FSE+)</w:t>
            </w:r>
            <w:r w:rsidR="006854B4">
              <w:rPr>
                <w:noProof/>
                <w:webHidden/>
              </w:rPr>
              <w:tab/>
            </w:r>
            <w:r w:rsidR="006854B4">
              <w:rPr>
                <w:noProof/>
                <w:webHidden/>
              </w:rPr>
              <w:fldChar w:fldCharType="begin"/>
            </w:r>
            <w:r w:rsidR="006854B4">
              <w:rPr>
                <w:noProof/>
                <w:webHidden/>
              </w:rPr>
              <w:instrText xml:space="preserve"> PAGEREF _Toc142558325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635396E2" w14:textId="72EE2F38"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6" w:history="1">
            <w:r w:rsidR="006854B4" w:rsidRPr="000454BF">
              <w:rPr>
                <w:rStyle w:val="Hyperlink"/>
                <w:noProof/>
              </w:rPr>
              <w:t>8.4.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Evaluarea tehnică și financiară. Criterii de evaluare tehnică și financiară</w:t>
            </w:r>
            <w:r w:rsidR="006854B4">
              <w:rPr>
                <w:noProof/>
                <w:webHidden/>
              </w:rPr>
              <w:tab/>
            </w:r>
            <w:r w:rsidR="006854B4">
              <w:rPr>
                <w:noProof/>
                <w:webHidden/>
              </w:rPr>
              <w:fldChar w:fldCharType="begin"/>
            </w:r>
            <w:r w:rsidR="006854B4">
              <w:rPr>
                <w:noProof/>
                <w:webHidden/>
              </w:rPr>
              <w:instrText xml:space="preserve"> PAGEREF _Toc142558326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18D058C9" w14:textId="443E9593"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7" w:history="1">
            <w:r w:rsidR="006854B4" w:rsidRPr="000454BF">
              <w:rPr>
                <w:rStyle w:val="Hyperlink"/>
                <w:noProof/>
              </w:rPr>
              <w:t>8.5.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Aplicarea pragului de calitate</w:t>
            </w:r>
            <w:r w:rsidR="006854B4">
              <w:rPr>
                <w:noProof/>
                <w:webHidden/>
              </w:rPr>
              <w:tab/>
            </w:r>
            <w:r w:rsidR="006854B4">
              <w:rPr>
                <w:noProof/>
                <w:webHidden/>
              </w:rPr>
              <w:fldChar w:fldCharType="begin"/>
            </w:r>
            <w:r w:rsidR="006854B4">
              <w:rPr>
                <w:noProof/>
                <w:webHidden/>
              </w:rPr>
              <w:instrText xml:space="preserve"> PAGEREF _Toc142558327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0BEAD417" w14:textId="16FB8554"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8" w:history="1">
            <w:r w:rsidR="006854B4" w:rsidRPr="000454BF">
              <w:rPr>
                <w:rStyle w:val="Hyperlink"/>
                <w:noProof/>
              </w:rPr>
              <w:t>8.6.</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Aplicarea pragului de excelență</w:t>
            </w:r>
            <w:r w:rsidR="006854B4">
              <w:rPr>
                <w:noProof/>
                <w:webHidden/>
              </w:rPr>
              <w:tab/>
            </w:r>
            <w:r w:rsidR="006854B4">
              <w:rPr>
                <w:noProof/>
                <w:webHidden/>
              </w:rPr>
              <w:fldChar w:fldCharType="begin"/>
            </w:r>
            <w:r w:rsidR="006854B4">
              <w:rPr>
                <w:noProof/>
                <w:webHidden/>
              </w:rPr>
              <w:instrText xml:space="preserve"> PAGEREF _Toc142558328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4AD72B41" w14:textId="2F180F17"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29" w:history="1">
            <w:r w:rsidR="006854B4" w:rsidRPr="000454BF">
              <w:rPr>
                <w:rStyle w:val="Hyperlink"/>
                <w:noProof/>
              </w:rPr>
              <w:t>8.7.</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Notificarea rezultatului evaluării tehnice și financiare</w:t>
            </w:r>
            <w:r w:rsidR="006854B4">
              <w:rPr>
                <w:noProof/>
                <w:webHidden/>
              </w:rPr>
              <w:tab/>
            </w:r>
            <w:r w:rsidR="006854B4">
              <w:rPr>
                <w:noProof/>
                <w:webHidden/>
              </w:rPr>
              <w:fldChar w:fldCharType="begin"/>
            </w:r>
            <w:r w:rsidR="006854B4">
              <w:rPr>
                <w:noProof/>
                <w:webHidden/>
              </w:rPr>
              <w:instrText xml:space="preserve"> PAGEREF _Toc142558329 \h </w:instrText>
            </w:r>
            <w:r w:rsidR="006854B4">
              <w:rPr>
                <w:noProof/>
                <w:webHidden/>
              </w:rPr>
            </w:r>
            <w:r w:rsidR="006854B4">
              <w:rPr>
                <w:noProof/>
                <w:webHidden/>
              </w:rPr>
              <w:fldChar w:fldCharType="separate"/>
            </w:r>
            <w:r w:rsidR="000C7511">
              <w:rPr>
                <w:noProof/>
                <w:webHidden/>
              </w:rPr>
              <w:t>34</w:t>
            </w:r>
            <w:r w:rsidR="006854B4">
              <w:rPr>
                <w:noProof/>
                <w:webHidden/>
              </w:rPr>
              <w:fldChar w:fldCharType="end"/>
            </w:r>
          </w:hyperlink>
        </w:p>
        <w:p w14:paraId="3BA33F98" w14:textId="45A3FC59"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30" w:history="1">
            <w:r w:rsidR="006854B4" w:rsidRPr="000454BF">
              <w:rPr>
                <w:rStyle w:val="Hyperlink"/>
                <w:noProof/>
              </w:rPr>
              <w:t>8.8.</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Contestații</w:t>
            </w:r>
            <w:r w:rsidR="006854B4">
              <w:rPr>
                <w:noProof/>
                <w:webHidden/>
              </w:rPr>
              <w:tab/>
            </w:r>
            <w:r w:rsidR="006854B4">
              <w:rPr>
                <w:noProof/>
                <w:webHidden/>
              </w:rPr>
              <w:fldChar w:fldCharType="begin"/>
            </w:r>
            <w:r w:rsidR="006854B4">
              <w:rPr>
                <w:noProof/>
                <w:webHidden/>
              </w:rPr>
              <w:instrText xml:space="preserve"> PAGEREF _Toc142558330 \h </w:instrText>
            </w:r>
            <w:r w:rsidR="006854B4">
              <w:rPr>
                <w:noProof/>
                <w:webHidden/>
              </w:rPr>
            </w:r>
            <w:r w:rsidR="006854B4">
              <w:rPr>
                <w:noProof/>
                <w:webHidden/>
              </w:rPr>
              <w:fldChar w:fldCharType="separate"/>
            </w:r>
            <w:r w:rsidR="000C7511">
              <w:rPr>
                <w:noProof/>
                <w:webHidden/>
              </w:rPr>
              <w:t>35</w:t>
            </w:r>
            <w:r w:rsidR="006854B4">
              <w:rPr>
                <w:noProof/>
                <w:webHidden/>
              </w:rPr>
              <w:fldChar w:fldCharType="end"/>
            </w:r>
          </w:hyperlink>
        </w:p>
        <w:p w14:paraId="00CB820A" w14:textId="1C38767E" w:rsidR="006854B4" w:rsidRDefault="006A4700">
          <w:pPr>
            <w:pStyle w:val="Cuprins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42558331" w:history="1">
            <w:r w:rsidR="006854B4" w:rsidRPr="000454BF">
              <w:rPr>
                <w:rStyle w:val="Hyperlink"/>
                <w:noProof/>
              </w:rPr>
              <w:t>8.9.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Contractarea proiectelor</w:t>
            </w:r>
            <w:r w:rsidR="006854B4">
              <w:rPr>
                <w:noProof/>
                <w:webHidden/>
              </w:rPr>
              <w:tab/>
            </w:r>
            <w:r w:rsidR="006854B4">
              <w:rPr>
                <w:noProof/>
                <w:webHidden/>
              </w:rPr>
              <w:fldChar w:fldCharType="begin"/>
            </w:r>
            <w:r w:rsidR="006854B4">
              <w:rPr>
                <w:noProof/>
                <w:webHidden/>
              </w:rPr>
              <w:instrText xml:space="preserve"> PAGEREF _Toc142558331 \h </w:instrText>
            </w:r>
            <w:r w:rsidR="006854B4">
              <w:rPr>
                <w:noProof/>
                <w:webHidden/>
              </w:rPr>
            </w:r>
            <w:r w:rsidR="006854B4">
              <w:rPr>
                <w:noProof/>
                <w:webHidden/>
              </w:rPr>
              <w:fldChar w:fldCharType="separate"/>
            </w:r>
            <w:r w:rsidR="000C7511">
              <w:rPr>
                <w:noProof/>
                <w:webHidden/>
              </w:rPr>
              <w:t>35</w:t>
            </w:r>
            <w:r w:rsidR="006854B4">
              <w:rPr>
                <w:noProof/>
                <w:webHidden/>
              </w:rPr>
              <w:fldChar w:fldCharType="end"/>
            </w:r>
          </w:hyperlink>
        </w:p>
        <w:p w14:paraId="1A48689E" w14:textId="07B2C954"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2" w:history="1">
            <w:r w:rsidR="006854B4" w:rsidRPr="000454BF">
              <w:rPr>
                <w:rStyle w:val="Hyperlink"/>
                <w:noProof/>
              </w:rPr>
              <w:t>8.9.1.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Verificarea îndeplinirii condițiilor de eligibilitate</w:t>
            </w:r>
            <w:r w:rsidR="006854B4">
              <w:rPr>
                <w:noProof/>
                <w:webHidden/>
              </w:rPr>
              <w:tab/>
            </w:r>
            <w:r w:rsidR="006854B4">
              <w:rPr>
                <w:noProof/>
                <w:webHidden/>
              </w:rPr>
              <w:fldChar w:fldCharType="begin"/>
            </w:r>
            <w:r w:rsidR="006854B4">
              <w:rPr>
                <w:noProof/>
                <w:webHidden/>
              </w:rPr>
              <w:instrText xml:space="preserve"> PAGEREF _Toc142558332 \h </w:instrText>
            </w:r>
            <w:r w:rsidR="006854B4">
              <w:rPr>
                <w:noProof/>
                <w:webHidden/>
              </w:rPr>
            </w:r>
            <w:r w:rsidR="006854B4">
              <w:rPr>
                <w:noProof/>
                <w:webHidden/>
              </w:rPr>
              <w:fldChar w:fldCharType="separate"/>
            </w:r>
            <w:r w:rsidR="000C7511">
              <w:rPr>
                <w:noProof/>
                <w:webHidden/>
              </w:rPr>
              <w:t>35</w:t>
            </w:r>
            <w:r w:rsidR="006854B4">
              <w:rPr>
                <w:noProof/>
                <w:webHidden/>
              </w:rPr>
              <w:fldChar w:fldCharType="end"/>
            </w:r>
          </w:hyperlink>
        </w:p>
        <w:p w14:paraId="66E2249A" w14:textId="37EB7631"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3" w:history="1">
            <w:r w:rsidR="006854B4" w:rsidRPr="000454BF">
              <w:rPr>
                <w:rStyle w:val="Hyperlink"/>
                <w:noProof/>
              </w:rPr>
              <w:t>8.9.2.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Decizia de acordare/respingere a finanțării</w:t>
            </w:r>
            <w:r w:rsidR="006854B4">
              <w:rPr>
                <w:noProof/>
                <w:webHidden/>
              </w:rPr>
              <w:tab/>
            </w:r>
            <w:r w:rsidR="006854B4">
              <w:rPr>
                <w:noProof/>
                <w:webHidden/>
              </w:rPr>
              <w:fldChar w:fldCharType="begin"/>
            </w:r>
            <w:r w:rsidR="006854B4">
              <w:rPr>
                <w:noProof/>
                <w:webHidden/>
              </w:rPr>
              <w:instrText xml:space="preserve"> PAGEREF _Toc142558333 \h </w:instrText>
            </w:r>
            <w:r w:rsidR="006854B4">
              <w:rPr>
                <w:noProof/>
                <w:webHidden/>
              </w:rPr>
            </w:r>
            <w:r w:rsidR="006854B4">
              <w:rPr>
                <w:noProof/>
                <w:webHidden/>
              </w:rPr>
              <w:fldChar w:fldCharType="separate"/>
            </w:r>
            <w:r w:rsidR="000C7511">
              <w:rPr>
                <w:noProof/>
                <w:webHidden/>
              </w:rPr>
              <w:t>36</w:t>
            </w:r>
            <w:r w:rsidR="006854B4">
              <w:rPr>
                <w:noProof/>
                <w:webHidden/>
              </w:rPr>
              <w:fldChar w:fldCharType="end"/>
            </w:r>
          </w:hyperlink>
        </w:p>
        <w:p w14:paraId="0CA31DEC" w14:textId="3879DB5B"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4" w:history="1">
            <w:r w:rsidR="006854B4" w:rsidRPr="000454BF">
              <w:rPr>
                <w:rStyle w:val="Hyperlink"/>
                <w:noProof/>
              </w:rPr>
              <w:t>8.9.3.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Definitivarea planului de monitorizare a proiectului</w:t>
            </w:r>
            <w:r w:rsidR="006854B4">
              <w:rPr>
                <w:noProof/>
                <w:webHidden/>
              </w:rPr>
              <w:tab/>
            </w:r>
            <w:r w:rsidR="006854B4">
              <w:rPr>
                <w:noProof/>
                <w:webHidden/>
              </w:rPr>
              <w:fldChar w:fldCharType="begin"/>
            </w:r>
            <w:r w:rsidR="006854B4">
              <w:rPr>
                <w:noProof/>
                <w:webHidden/>
              </w:rPr>
              <w:instrText xml:space="preserve"> PAGEREF _Toc142558334 \h </w:instrText>
            </w:r>
            <w:r w:rsidR="006854B4">
              <w:rPr>
                <w:noProof/>
                <w:webHidden/>
              </w:rPr>
            </w:r>
            <w:r w:rsidR="006854B4">
              <w:rPr>
                <w:noProof/>
                <w:webHidden/>
              </w:rPr>
              <w:fldChar w:fldCharType="separate"/>
            </w:r>
            <w:r w:rsidR="000C7511">
              <w:rPr>
                <w:noProof/>
                <w:webHidden/>
              </w:rPr>
              <w:t>36</w:t>
            </w:r>
            <w:r w:rsidR="006854B4">
              <w:rPr>
                <w:noProof/>
                <w:webHidden/>
              </w:rPr>
              <w:fldChar w:fldCharType="end"/>
            </w:r>
          </w:hyperlink>
        </w:p>
        <w:p w14:paraId="68BFAD2A" w14:textId="131424F1"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5" w:history="1">
            <w:r w:rsidR="006854B4" w:rsidRPr="000454BF">
              <w:rPr>
                <w:rStyle w:val="Hyperlink"/>
                <w:noProof/>
              </w:rPr>
              <w:t>8.9.4.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Semnarea contractului de finanțare/emiterea deciziei de finanțare</w:t>
            </w:r>
            <w:r w:rsidR="006854B4">
              <w:rPr>
                <w:noProof/>
                <w:webHidden/>
              </w:rPr>
              <w:tab/>
            </w:r>
            <w:r w:rsidR="006854B4">
              <w:rPr>
                <w:noProof/>
                <w:webHidden/>
              </w:rPr>
              <w:fldChar w:fldCharType="begin"/>
            </w:r>
            <w:r w:rsidR="006854B4">
              <w:rPr>
                <w:noProof/>
                <w:webHidden/>
              </w:rPr>
              <w:instrText xml:space="preserve"> PAGEREF _Toc142558335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1C631A92" w14:textId="6F429A13"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6" w:history="1">
            <w:r w:rsidR="006854B4" w:rsidRPr="000454BF">
              <w:rPr>
                <w:rStyle w:val="Hyperlink"/>
                <w:noProof/>
              </w:rPr>
              <w:t>9.</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CONFLICTUL DE INTERESE</w:t>
            </w:r>
            <w:r w:rsidR="006854B4">
              <w:rPr>
                <w:noProof/>
                <w:webHidden/>
              </w:rPr>
              <w:tab/>
            </w:r>
            <w:r w:rsidR="006854B4">
              <w:rPr>
                <w:noProof/>
                <w:webHidden/>
              </w:rPr>
              <w:fldChar w:fldCharType="begin"/>
            </w:r>
            <w:r w:rsidR="006854B4">
              <w:rPr>
                <w:noProof/>
                <w:webHidden/>
              </w:rPr>
              <w:instrText xml:space="preserve"> PAGEREF _Toc142558336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20FF259D" w14:textId="3716DBC8"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7" w:history="1">
            <w:r w:rsidR="006854B4" w:rsidRPr="000454BF">
              <w:rPr>
                <w:rStyle w:val="Hyperlink"/>
                <w:noProof/>
              </w:rPr>
              <w:t>10.</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PRELUCRAREA DATELOR CU CARACTER PERSONAL</w:t>
            </w:r>
            <w:r w:rsidR="006854B4">
              <w:rPr>
                <w:noProof/>
                <w:webHidden/>
              </w:rPr>
              <w:tab/>
            </w:r>
            <w:r w:rsidR="006854B4">
              <w:rPr>
                <w:noProof/>
                <w:webHidden/>
              </w:rPr>
              <w:fldChar w:fldCharType="begin"/>
            </w:r>
            <w:r w:rsidR="006854B4">
              <w:rPr>
                <w:noProof/>
                <w:webHidden/>
              </w:rPr>
              <w:instrText xml:space="preserve"> PAGEREF _Toc142558337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7752B1F4" w14:textId="57C0963C"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38" w:history="1">
            <w:r w:rsidR="006854B4" w:rsidRPr="000454BF">
              <w:rPr>
                <w:rStyle w:val="Hyperlink"/>
                <w:noProof/>
              </w:rPr>
              <w:t>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MONITORIZAREA TEHNICĂ ȘI RAPOARTELE DE PROGRES</w:t>
            </w:r>
            <w:r w:rsidR="006854B4">
              <w:rPr>
                <w:noProof/>
                <w:webHidden/>
              </w:rPr>
              <w:tab/>
            </w:r>
            <w:r w:rsidR="006854B4">
              <w:rPr>
                <w:noProof/>
                <w:webHidden/>
              </w:rPr>
              <w:fldChar w:fldCharType="begin"/>
            </w:r>
            <w:r w:rsidR="006854B4">
              <w:rPr>
                <w:noProof/>
                <w:webHidden/>
              </w:rPr>
              <w:instrText xml:space="preserve"> PAGEREF _Toc142558338 \h </w:instrText>
            </w:r>
            <w:r w:rsidR="006854B4">
              <w:rPr>
                <w:noProof/>
                <w:webHidden/>
              </w:rPr>
            </w:r>
            <w:r w:rsidR="006854B4">
              <w:rPr>
                <w:noProof/>
                <w:webHidden/>
              </w:rPr>
              <w:fldChar w:fldCharType="separate"/>
            </w:r>
            <w:r w:rsidR="000C7511">
              <w:rPr>
                <w:noProof/>
                <w:webHidden/>
              </w:rPr>
              <w:t>37</w:t>
            </w:r>
            <w:r w:rsidR="006854B4">
              <w:rPr>
                <w:noProof/>
                <w:webHidden/>
              </w:rPr>
              <w:fldChar w:fldCharType="end"/>
            </w:r>
          </w:hyperlink>
        </w:p>
        <w:p w14:paraId="3A81C724" w14:textId="2F7950D0"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39" w:history="1">
            <w:r w:rsidR="006854B4" w:rsidRPr="000454BF">
              <w:rPr>
                <w:rStyle w:val="Hyperlink"/>
                <w:noProof/>
              </w:rPr>
              <w:t>11.1.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Rapoartele de progres</w:t>
            </w:r>
            <w:r w:rsidR="006854B4">
              <w:rPr>
                <w:noProof/>
                <w:webHidden/>
              </w:rPr>
              <w:tab/>
            </w:r>
            <w:r w:rsidR="006854B4">
              <w:rPr>
                <w:noProof/>
                <w:webHidden/>
              </w:rPr>
              <w:fldChar w:fldCharType="begin"/>
            </w:r>
            <w:r w:rsidR="006854B4">
              <w:rPr>
                <w:noProof/>
                <w:webHidden/>
              </w:rPr>
              <w:instrText xml:space="preserve"> PAGEREF _Toc142558339 \h </w:instrText>
            </w:r>
            <w:r w:rsidR="006854B4">
              <w:rPr>
                <w:noProof/>
                <w:webHidden/>
              </w:rPr>
            </w:r>
            <w:r w:rsidR="006854B4">
              <w:rPr>
                <w:noProof/>
                <w:webHidden/>
              </w:rPr>
              <w:fldChar w:fldCharType="separate"/>
            </w:r>
            <w:r w:rsidR="000C7511">
              <w:rPr>
                <w:noProof/>
                <w:webHidden/>
              </w:rPr>
              <w:t>38</w:t>
            </w:r>
            <w:r w:rsidR="006854B4">
              <w:rPr>
                <w:noProof/>
                <w:webHidden/>
              </w:rPr>
              <w:fldChar w:fldCharType="end"/>
            </w:r>
          </w:hyperlink>
        </w:p>
        <w:p w14:paraId="1FC18054" w14:textId="0772F5C0"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0" w:history="1">
            <w:r w:rsidR="006854B4" w:rsidRPr="000454BF">
              <w:rPr>
                <w:rStyle w:val="Hyperlink"/>
                <w:noProof/>
              </w:rPr>
              <w:t>11.2.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Vizitele de monitorizare</w:t>
            </w:r>
            <w:r w:rsidR="006854B4">
              <w:rPr>
                <w:noProof/>
                <w:webHidden/>
              </w:rPr>
              <w:tab/>
            </w:r>
            <w:r w:rsidR="006854B4">
              <w:rPr>
                <w:noProof/>
                <w:webHidden/>
              </w:rPr>
              <w:fldChar w:fldCharType="begin"/>
            </w:r>
            <w:r w:rsidR="006854B4">
              <w:rPr>
                <w:noProof/>
                <w:webHidden/>
              </w:rPr>
              <w:instrText xml:space="preserve"> PAGEREF _Toc142558340 \h </w:instrText>
            </w:r>
            <w:r w:rsidR="006854B4">
              <w:rPr>
                <w:noProof/>
                <w:webHidden/>
              </w:rPr>
            </w:r>
            <w:r w:rsidR="006854B4">
              <w:rPr>
                <w:noProof/>
                <w:webHidden/>
              </w:rPr>
              <w:fldChar w:fldCharType="separate"/>
            </w:r>
            <w:r w:rsidR="000C7511">
              <w:rPr>
                <w:noProof/>
                <w:webHidden/>
              </w:rPr>
              <w:t>38</w:t>
            </w:r>
            <w:r w:rsidR="006854B4">
              <w:rPr>
                <w:noProof/>
                <w:webHidden/>
              </w:rPr>
              <w:fldChar w:fldCharType="end"/>
            </w:r>
          </w:hyperlink>
        </w:p>
        <w:p w14:paraId="5D64DE98" w14:textId="26117FCB"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1" w:history="1">
            <w:r w:rsidR="006854B4" w:rsidRPr="000454BF">
              <w:rPr>
                <w:rStyle w:val="Hyperlink"/>
                <w:noProof/>
              </w:rPr>
              <w:t>11.3.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specific indicatorilor de etapă. Planul de monitorizare</w:t>
            </w:r>
            <w:r w:rsidR="006854B4">
              <w:rPr>
                <w:noProof/>
                <w:webHidden/>
              </w:rPr>
              <w:tab/>
            </w:r>
            <w:r w:rsidR="006854B4">
              <w:rPr>
                <w:noProof/>
                <w:webHidden/>
              </w:rPr>
              <w:fldChar w:fldCharType="begin"/>
            </w:r>
            <w:r w:rsidR="006854B4">
              <w:rPr>
                <w:noProof/>
                <w:webHidden/>
              </w:rPr>
              <w:instrText xml:space="preserve"> PAGEREF _Toc142558341 \h </w:instrText>
            </w:r>
            <w:r w:rsidR="006854B4">
              <w:rPr>
                <w:noProof/>
                <w:webHidden/>
              </w:rPr>
            </w:r>
            <w:r w:rsidR="006854B4">
              <w:rPr>
                <w:noProof/>
                <w:webHidden/>
              </w:rPr>
              <w:fldChar w:fldCharType="separate"/>
            </w:r>
            <w:r w:rsidR="000C7511">
              <w:rPr>
                <w:noProof/>
                <w:webHidden/>
              </w:rPr>
              <w:t>39</w:t>
            </w:r>
            <w:r w:rsidR="006854B4">
              <w:rPr>
                <w:noProof/>
                <w:webHidden/>
              </w:rPr>
              <w:fldChar w:fldCharType="end"/>
            </w:r>
          </w:hyperlink>
        </w:p>
        <w:p w14:paraId="01BC6363" w14:textId="7337AF94"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42" w:history="1">
            <w:r w:rsidR="006854B4" w:rsidRPr="000454BF">
              <w:rPr>
                <w:rStyle w:val="Hyperlink"/>
                <w:noProof/>
              </w:rPr>
              <w:t>12.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 PRIVIND MANAGEMENTUL FINANCIAR</w:t>
            </w:r>
            <w:r w:rsidR="006854B4">
              <w:rPr>
                <w:noProof/>
                <w:webHidden/>
              </w:rPr>
              <w:tab/>
            </w:r>
            <w:r w:rsidR="006854B4">
              <w:rPr>
                <w:noProof/>
                <w:webHidden/>
              </w:rPr>
              <w:fldChar w:fldCharType="begin"/>
            </w:r>
            <w:r w:rsidR="006854B4">
              <w:rPr>
                <w:noProof/>
                <w:webHidden/>
              </w:rPr>
              <w:instrText xml:space="preserve"> PAGEREF _Toc142558342 \h </w:instrText>
            </w:r>
            <w:r w:rsidR="006854B4">
              <w:rPr>
                <w:noProof/>
                <w:webHidden/>
              </w:rPr>
            </w:r>
            <w:r w:rsidR="006854B4">
              <w:rPr>
                <w:noProof/>
                <w:webHidden/>
              </w:rPr>
              <w:fldChar w:fldCharType="separate"/>
            </w:r>
            <w:r w:rsidR="000C7511">
              <w:rPr>
                <w:noProof/>
                <w:webHidden/>
              </w:rPr>
              <w:t>40</w:t>
            </w:r>
            <w:r w:rsidR="006854B4">
              <w:rPr>
                <w:noProof/>
                <w:webHidden/>
              </w:rPr>
              <w:fldChar w:fldCharType="end"/>
            </w:r>
          </w:hyperlink>
        </w:p>
        <w:p w14:paraId="333D6B3D" w14:textId="52340B9E"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3" w:history="1">
            <w:r w:rsidR="006854B4" w:rsidRPr="000454BF">
              <w:rPr>
                <w:rStyle w:val="Hyperlink"/>
                <w:noProof/>
              </w:rPr>
              <w:t>12.1.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prefinanțare</w:t>
            </w:r>
            <w:r w:rsidR="006854B4">
              <w:rPr>
                <w:noProof/>
                <w:webHidden/>
              </w:rPr>
              <w:tab/>
            </w:r>
            <w:r w:rsidR="006854B4">
              <w:rPr>
                <w:noProof/>
                <w:webHidden/>
              </w:rPr>
              <w:fldChar w:fldCharType="begin"/>
            </w:r>
            <w:r w:rsidR="006854B4">
              <w:rPr>
                <w:noProof/>
                <w:webHidden/>
              </w:rPr>
              <w:instrText xml:space="preserve"> PAGEREF _Toc142558343 \h </w:instrText>
            </w:r>
            <w:r w:rsidR="006854B4">
              <w:rPr>
                <w:noProof/>
                <w:webHidden/>
              </w:rPr>
            </w:r>
            <w:r w:rsidR="006854B4">
              <w:rPr>
                <w:noProof/>
                <w:webHidden/>
              </w:rPr>
              <w:fldChar w:fldCharType="separate"/>
            </w:r>
            <w:r w:rsidR="000C7511">
              <w:rPr>
                <w:noProof/>
                <w:webHidden/>
              </w:rPr>
              <w:t>40</w:t>
            </w:r>
            <w:r w:rsidR="006854B4">
              <w:rPr>
                <w:noProof/>
                <w:webHidden/>
              </w:rPr>
              <w:fldChar w:fldCharType="end"/>
            </w:r>
          </w:hyperlink>
        </w:p>
        <w:p w14:paraId="5647C553" w14:textId="10F5F19A"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4" w:history="1">
            <w:r w:rsidR="006854B4" w:rsidRPr="000454BF">
              <w:rPr>
                <w:rStyle w:val="Hyperlink"/>
                <w:noProof/>
              </w:rPr>
              <w:t>12.2.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plată</w:t>
            </w:r>
            <w:r w:rsidR="006854B4">
              <w:rPr>
                <w:noProof/>
                <w:webHidden/>
              </w:rPr>
              <w:tab/>
            </w:r>
            <w:r w:rsidR="006854B4">
              <w:rPr>
                <w:noProof/>
                <w:webHidden/>
              </w:rPr>
              <w:fldChar w:fldCharType="begin"/>
            </w:r>
            <w:r w:rsidR="006854B4">
              <w:rPr>
                <w:noProof/>
                <w:webHidden/>
              </w:rPr>
              <w:instrText xml:space="preserve"> PAGEREF _Toc142558344 \h </w:instrText>
            </w:r>
            <w:r w:rsidR="006854B4">
              <w:rPr>
                <w:noProof/>
                <w:webHidden/>
              </w:rPr>
            </w:r>
            <w:r w:rsidR="006854B4">
              <w:rPr>
                <w:noProof/>
                <w:webHidden/>
              </w:rPr>
              <w:fldChar w:fldCharType="separate"/>
            </w:r>
            <w:r w:rsidR="000C7511">
              <w:rPr>
                <w:noProof/>
                <w:webHidden/>
              </w:rPr>
              <w:t>41</w:t>
            </w:r>
            <w:r w:rsidR="006854B4">
              <w:rPr>
                <w:noProof/>
                <w:webHidden/>
              </w:rPr>
              <w:fldChar w:fldCharType="end"/>
            </w:r>
          </w:hyperlink>
        </w:p>
        <w:p w14:paraId="1A69DA8B" w14:textId="78C4AF61"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5" w:history="1">
            <w:r w:rsidR="006854B4" w:rsidRPr="000454BF">
              <w:rPr>
                <w:rStyle w:val="Hyperlink"/>
                <w:noProof/>
              </w:rPr>
              <w:t>12.3.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Mecanismul cererilor de rambursare</w:t>
            </w:r>
            <w:r w:rsidR="006854B4">
              <w:rPr>
                <w:noProof/>
                <w:webHidden/>
              </w:rPr>
              <w:tab/>
            </w:r>
            <w:r w:rsidR="006854B4">
              <w:rPr>
                <w:noProof/>
                <w:webHidden/>
              </w:rPr>
              <w:fldChar w:fldCharType="begin"/>
            </w:r>
            <w:r w:rsidR="006854B4">
              <w:rPr>
                <w:noProof/>
                <w:webHidden/>
              </w:rPr>
              <w:instrText xml:space="preserve"> PAGEREF _Toc142558345 \h </w:instrText>
            </w:r>
            <w:r w:rsidR="006854B4">
              <w:rPr>
                <w:noProof/>
                <w:webHidden/>
              </w:rPr>
            </w:r>
            <w:r w:rsidR="006854B4">
              <w:rPr>
                <w:noProof/>
                <w:webHidden/>
              </w:rPr>
              <w:fldChar w:fldCharType="separate"/>
            </w:r>
            <w:r w:rsidR="000C7511">
              <w:rPr>
                <w:noProof/>
                <w:webHidden/>
              </w:rPr>
              <w:t>42</w:t>
            </w:r>
            <w:r w:rsidR="006854B4">
              <w:rPr>
                <w:noProof/>
                <w:webHidden/>
              </w:rPr>
              <w:fldChar w:fldCharType="end"/>
            </w:r>
          </w:hyperlink>
        </w:p>
        <w:p w14:paraId="69F1D4B8" w14:textId="214BE14A"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6" w:history="1">
            <w:r w:rsidR="006854B4" w:rsidRPr="000454BF">
              <w:rPr>
                <w:rStyle w:val="Hyperlink"/>
                <w:noProof/>
              </w:rPr>
              <w:t>12.4.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Graficul cererilor de prefinanțare/plată/rambursare</w:t>
            </w:r>
            <w:r w:rsidR="006854B4">
              <w:rPr>
                <w:noProof/>
                <w:webHidden/>
              </w:rPr>
              <w:tab/>
            </w:r>
            <w:r w:rsidR="006854B4">
              <w:rPr>
                <w:noProof/>
                <w:webHidden/>
              </w:rPr>
              <w:fldChar w:fldCharType="begin"/>
            </w:r>
            <w:r w:rsidR="006854B4">
              <w:rPr>
                <w:noProof/>
                <w:webHidden/>
              </w:rPr>
              <w:instrText xml:space="preserve"> PAGEREF _Toc142558346 \h </w:instrText>
            </w:r>
            <w:r w:rsidR="006854B4">
              <w:rPr>
                <w:noProof/>
                <w:webHidden/>
              </w:rPr>
            </w:r>
            <w:r w:rsidR="006854B4">
              <w:rPr>
                <w:noProof/>
                <w:webHidden/>
              </w:rPr>
              <w:fldChar w:fldCharType="separate"/>
            </w:r>
            <w:r w:rsidR="000C7511">
              <w:rPr>
                <w:noProof/>
                <w:webHidden/>
              </w:rPr>
              <w:t>42</w:t>
            </w:r>
            <w:r w:rsidR="006854B4">
              <w:rPr>
                <w:noProof/>
                <w:webHidden/>
              </w:rPr>
              <w:fldChar w:fldCharType="end"/>
            </w:r>
          </w:hyperlink>
        </w:p>
        <w:p w14:paraId="7D7A88F5" w14:textId="03D04192"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7" w:history="1">
            <w:r w:rsidR="006854B4" w:rsidRPr="000454BF">
              <w:rPr>
                <w:rStyle w:val="Hyperlink"/>
                <w:noProof/>
              </w:rPr>
              <w:t>12.5.</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Vizitele la fața locului</w:t>
            </w:r>
            <w:r w:rsidR="006854B4">
              <w:rPr>
                <w:noProof/>
                <w:webHidden/>
              </w:rPr>
              <w:tab/>
            </w:r>
            <w:r w:rsidR="006854B4">
              <w:rPr>
                <w:noProof/>
                <w:webHidden/>
              </w:rPr>
              <w:fldChar w:fldCharType="begin"/>
            </w:r>
            <w:r w:rsidR="006854B4">
              <w:rPr>
                <w:noProof/>
                <w:webHidden/>
              </w:rPr>
              <w:instrText xml:space="preserve"> PAGEREF _Toc142558347 \h </w:instrText>
            </w:r>
            <w:r w:rsidR="006854B4">
              <w:rPr>
                <w:noProof/>
                <w:webHidden/>
              </w:rPr>
            </w:r>
            <w:r w:rsidR="006854B4">
              <w:rPr>
                <w:noProof/>
                <w:webHidden/>
              </w:rPr>
              <w:fldChar w:fldCharType="separate"/>
            </w:r>
            <w:r w:rsidR="000C7511">
              <w:rPr>
                <w:noProof/>
                <w:webHidden/>
              </w:rPr>
              <w:t>43</w:t>
            </w:r>
            <w:r w:rsidR="006854B4">
              <w:rPr>
                <w:noProof/>
                <w:webHidden/>
              </w:rPr>
              <w:fldChar w:fldCharType="end"/>
            </w:r>
          </w:hyperlink>
        </w:p>
        <w:p w14:paraId="60E51158" w14:textId="577B975D"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48" w:history="1">
            <w:r w:rsidR="006854B4" w:rsidRPr="000454BF">
              <w:rPr>
                <w:rStyle w:val="Hyperlink"/>
                <w:noProof/>
              </w:rPr>
              <w:t>13.</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MODIFICAREA GHIDULUI SOLICITANTULUI</w:t>
            </w:r>
            <w:r w:rsidR="006854B4">
              <w:rPr>
                <w:noProof/>
                <w:webHidden/>
              </w:rPr>
              <w:tab/>
            </w:r>
            <w:r w:rsidR="006854B4">
              <w:rPr>
                <w:noProof/>
                <w:webHidden/>
              </w:rPr>
              <w:fldChar w:fldCharType="begin"/>
            </w:r>
            <w:r w:rsidR="006854B4">
              <w:rPr>
                <w:noProof/>
                <w:webHidden/>
              </w:rPr>
              <w:instrText xml:space="preserve"> PAGEREF _Toc142558348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4ED73E00" w14:textId="07064B1C"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49" w:history="1">
            <w:r w:rsidR="006854B4" w:rsidRPr="000454BF">
              <w:rPr>
                <w:rStyle w:val="Hyperlink"/>
                <w:noProof/>
              </w:rPr>
              <w:t>13.1.</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Aspectele care pot face obiectul modificărilor prevederilor ghidului solicitantului</w:t>
            </w:r>
            <w:r w:rsidR="006854B4">
              <w:rPr>
                <w:noProof/>
                <w:webHidden/>
              </w:rPr>
              <w:tab/>
            </w:r>
            <w:r w:rsidR="006854B4">
              <w:rPr>
                <w:noProof/>
                <w:webHidden/>
              </w:rPr>
              <w:fldChar w:fldCharType="begin"/>
            </w:r>
            <w:r w:rsidR="006854B4">
              <w:rPr>
                <w:noProof/>
                <w:webHidden/>
              </w:rPr>
              <w:instrText xml:space="preserve"> PAGEREF _Toc142558349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32726875" w14:textId="0F71932C" w:rsidR="006854B4" w:rsidRDefault="006A4700">
          <w:pPr>
            <w:pStyle w:val="Cuprins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42558350" w:history="1">
            <w:r w:rsidR="006854B4" w:rsidRPr="000454BF">
              <w:rPr>
                <w:rStyle w:val="Hyperlink"/>
                <w:noProof/>
              </w:rPr>
              <w:t>13.2.</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Condiții privind aplicarea modificărilor pentru cererile de finanțare aflate în procesul de selecție (condiții tranzitorii)</w:t>
            </w:r>
            <w:r w:rsidR="006854B4">
              <w:rPr>
                <w:noProof/>
                <w:webHidden/>
              </w:rPr>
              <w:tab/>
            </w:r>
            <w:r w:rsidR="006854B4">
              <w:rPr>
                <w:noProof/>
                <w:webHidden/>
              </w:rPr>
              <w:fldChar w:fldCharType="begin"/>
            </w:r>
            <w:r w:rsidR="006854B4">
              <w:rPr>
                <w:noProof/>
                <w:webHidden/>
              </w:rPr>
              <w:instrText xml:space="preserve"> PAGEREF _Toc142558350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6A1E1DE7" w14:textId="74A5AE28" w:rsidR="006854B4" w:rsidRDefault="006A4700">
          <w:pPr>
            <w:pStyle w:val="Cuprins1"/>
            <w:tabs>
              <w:tab w:val="right" w:leader="dot" w:pos="9913"/>
            </w:tabs>
            <w:rPr>
              <w:rFonts w:asciiTheme="minorHAnsi" w:eastAsiaTheme="minorEastAsia" w:hAnsiTheme="minorHAnsi" w:cstheme="minorBidi"/>
              <w:noProof/>
              <w:kern w:val="2"/>
              <w:lang w:val="en-GB" w:eastAsia="en-GB"/>
              <w14:ligatures w14:val="standardContextual"/>
            </w:rPr>
          </w:pPr>
          <w:hyperlink w:anchor="_Toc142558351" w:history="1">
            <w:r w:rsidR="006854B4" w:rsidRPr="000454BF">
              <w:rPr>
                <w:rStyle w:val="Hyperlink"/>
                <w:noProof/>
              </w:rPr>
              <w:t>14.</w:t>
            </w:r>
            <w:r w:rsidR="006854B4">
              <w:rPr>
                <w:rFonts w:asciiTheme="minorHAnsi" w:eastAsiaTheme="minorEastAsia" w:hAnsiTheme="minorHAnsi" w:cstheme="minorBidi"/>
                <w:noProof/>
                <w:kern w:val="2"/>
                <w:lang w:val="en-GB" w:eastAsia="en-GB"/>
                <w14:ligatures w14:val="standardContextual"/>
              </w:rPr>
              <w:tab/>
            </w:r>
            <w:r w:rsidR="006854B4" w:rsidRPr="000454BF">
              <w:rPr>
                <w:rStyle w:val="Hyperlink"/>
                <w:noProof/>
              </w:rPr>
              <w:t>ANEXE</w:t>
            </w:r>
            <w:r w:rsidR="006854B4">
              <w:rPr>
                <w:noProof/>
                <w:webHidden/>
              </w:rPr>
              <w:tab/>
            </w:r>
            <w:r w:rsidR="006854B4">
              <w:rPr>
                <w:noProof/>
                <w:webHidden/>
              </w:rPr>
              <w:fldChar w:fldCharType="begin"/>
            </w:r>
            <w:r w:rsidR="006854B4">
              <w:rPr>
                <w:noProof/>
                <w:webHidden/>
              </w:rPr>
              <w:instrText xml:space="preserve"> PAGEREF _Toc142558351 \h </w:instrText>
            </w:r>
            <w:r w:rsidR="006854B4">
              <w:rPr>
                <w:noProof/>
                <w:webHidden/>
              </w:rPr>
            </w:r>
            <w:r w:rsidR="006854B4">
              <w:rPr>
                <w:noProof/>
                <w:webHidden/>
              </w:rPr>
              <w:fldChar w:fldCharType="separate"/>
            </w:r>
            <w:r w:rsidR="000C7511">
              <w:rPr>
                <w:noProof/>
                <w:webHidden/>
              </w:rPr>
              <w:t>44</w:t>
            </w:r>
            <w:r w:rsidR="006854B4">
              <w:rPr>
                <w:noProof/>
                <w:webHidden/>
              </w:rPr>
              <w:fldChar w:fldCharType="end"/>
            </w:r>
          </w:hyperlink>
        </w:p>
        <w:p w14:paraId="6439CD5D" w14:textId="206E191C" w:rsidR="00DC4755" w:rsidRPr="000401A8" w:rsidRDefault="00DC4755" w:rsidP="005827DB">
          <w:r w:rsidRPr="000401A8">
            <w:rPr>
              <w:b/>
              <w:bCs/>
              <w:noProof/>
            </w:rPr>
            <w:fldChar w:fldCharType="end"/>
          </w:r>
        </w:p>
      </w:sdtContent>
    </w:sdt>
    <w:p w14:paraId="2F39BBA0" w14:textId="37C9C601" w:rsidR="00FC3BFF" w:rsidRPr="000401A8" w:rsidRDefault="00D209B6" w:rsidP="00A6496B">
      <w:pPr>
        <w:pStyle w:val="Titlu1"/>
        <w:numPr>
          <w:ilvl w:val="0"/>
          <w:numId w:val="4"/>
        </w:numPr>
        <w:ind w:left="851" w:hanging="851"/>
        <w:jc w:val="left"/>
        <w:rPr>
          <w:rFonts w:eastAsia="Carlito"/>
          <w:bCs/>
          <w:szCs w:val="24"/>
        </w:rPr>
      </w:pPr>
      <w:bookmarkStart w:id="7" w:name="_bookmark0"/>
      <w:bookmarkStart w:id="8" w:name="_Toc142558251"/>
      <w:bookmarkStart w:id="9" w:name="_Toc425941480"/>
      <w:bookmarkStart w:id="10" w:name="_Toc103942215"/>
      <w:bookmarkStart w:id="11" w:name="_Toc129083539"/>
      <w:bookmarkEnd w:id="7"/>
      <w:r w:rsidRPr="000401A8">
        <w:rPr>
          <w:szCs w:val="24"/>
        </w:rPr>
        <w:lastRenderedPageBreak/>
        <w:t>PREAMBUL, ABREVIERI ȘI GLOSAR</w:t>
      </w:r>
      <w:bookmarkEnd w:id="8"/>
    </w:p>
    <w:p w14:paraId="1D50F6B4" w14:textId="14A20573" w:rsidR="00FC3BFF" w:rsidRPr="000401A8" w:rsidRDefault="00FC3BFF" w:rsidP="00A6496B">
      <w:pPr>
        <w:pStyle w:val="Titlu2"/>
        <w:numPr>
          <w:ilvl w:val="1"/>
          <w:numId w:val="4"/>
        </w:numPr>
        <w:ind w:left="851" w:hanging="851"/>
        <w:jc w:val="left"/>
      </w:pPr>
      <w:bookmarkStart w:id="12" w:name="_Toc142558252"/>
      <w:r w:rsidRPr="000401A8">
        <w:rPr>
          <w:szCs w:val="24"/>
        </w:rPr>
        <w:t>Preambul</w:t>
      </w:r>
      <w:bookmarkEnd w:id="12"/>
    </w:p>
    <w:p w14:paraId="1CA1E36C" w14:textId="39F5038F" w:rsidR="00AE78C8" w:rsidRPr="000401A8" w:rsidRDefault="00FC3BFF" w:rsidP="00FC3BFF">
      <w:pPr>
        <w:rPr>
          <w:szCs w:val="20"/>
        </w:rPr>
      </w:pPr>
      <w:r w:rsidRPr="000401A8">
        <w:rPr>
          <w:szCs w:val="20"/>
        </w:rPr>
        <w:t>Acest document se aplică apelului de proiecte</w:t>
      </w:r>
      <w:r w:rsidR="004965E5" w:rsidRPr="000401A8">
        <w:rPr>
          <w:szCs w:val="20"/>
        </w:rPr>
        <w:t xml:space="preserve"> „Transformarea digitală a IMM-urilor orientată către creșterea intensității digitale” </w:t>
      </w:r>
      <w:r w:rsidRPr="000401A8">
        <w:rPr>
          <w:szCs w:val="20"/>
        </w:rPr>
        <w:t>Co</w:t>
      </w:r>
      <w:r w:rsidR="004965E5" w:rsidRPr="000401A8">
        <w:rPr>
          <w:szCs w:val="20"/>
        </w:rPr>
        <w:t>d</w:t>
      </w:r>
      <w:r w:rsidRPr="000401A8">
        <w:rPr>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00926114">
        <w:rPr>
          <w:bCs/>
          <w:szCs w:val="20"/>
        </w:rPr>
        <w:t>,</w:t>
      </w:r>
      <w:r w:rsidR="00221885" w:rsidRPr="00221885">
        <w:rPr>
          <w:bCs/>
          <w:szCs w:val="20"/>
        </w:rPr>
        <w:t xml:space="preserve"> </w:t>
      </w:r>
      <w:r w:rsidR="004965E5" w:rsidRPr="000401A8">
        <w:rPr>
          <w:szCs w:val="20"/>
        </w:rPr>
        <w:t xml:space="preserve"> din </w:t>
      </w:r>
      <w:r w:rsidRPr="000401A8">
        <w:rPr>
          <w:szCs w:val="20"/>
        </w:rPr>
        <w:t>Prioritatea 2 „Nord-Est – O regiune mai digitalizată”</w:t>
      </w:r>
      <w:r w:rsidRPr="000401A8">
        <w:rPr>
          <w:i/>
          <w:szCs w:val="20"/>
        </w:rPr>
        <w:t>,</w:t>
      </w:r>
      <w:r w:rsidRPr="000401A8">
        <w:rPr>
          <w:szCs w:val="20"/>
        </w:rPr>
        <w:t xml:space="preserve"> </w:t>
      </w:r>
      <w:r w:rsidR="000401A8" w:rsidRPr="000401A8">
        <w:rPr>
          <w:szCs w:val="20"/>
        </w:rPr>
        <w:t>având</w:t>
      </w:r>
      <w:r w:rsidR="004965E5" w:rsidRPr="000401A8">
        <w:rPr>
          <w:szCs w:val="20"/>
        </w:rPr>
        <w:t xml:space="preserve"> ca </w:t>
      </w:r>
      <w:r w:rsidRPr="000401A8">
        <w:rPr>
          <w:szCs w:val="20"/>
        </w:rPr>
        <w:t>Obiectiv Specific „Valorificarea avantajelor digitalizării, în beneficiul cetățenilor, al companiilor, al organizațiilor de cercetare și al autorităților publice ”</w:t>
      </w:r>
      <w:r w:rsidR="004965E5" w:rsidRPr="000401A8">
        <w:rPr>
          <w:szCs w:val="20"/>
        </w:rPr>
        <w:t xml:space="preserve"> - RSO 1.2.</w:t>
      </w:r>
      <w:r w:rsidRPr="000401A8">
        <w:rPr>
          <w:szCs w:val="20"/>
        </w:rPr>
        <w:t>, în cadrul Programului Regional Nord-Est 2021-2027.</w:t>
      </w:r>
    </w:p>
    <w:p w14:paraId="4CCE5510" w14:textId="3A75767C" w:rsidR="00FC3BFF" w:rsidRPr="000401A8" w:rsidRDefault="00FC3BFF" w:rsidP="00FC3BFF">
      <w:pPr>
        <w:rPr>
          <w:szCs w:val="20"/>
        </w:rPr>
      </w:pPr>
      <w:r w:rsidRPr="000401A8">
        <w:rPr>
          <w:szCs w:val="20"/>
        </w:rPr>
        <w:t>Apelu</w:t>
      </w:r>
      <w:r w:rsidR="004965E5" w:rsidRPr="000401A8">
        <w:rPr>
          <w:szCs w:val="20"/>
        </w:rPr>
        <w:t>l</w:t>
      </w:r>
      <w:r w:rsidRPr="000401A8">
        <w:rPr>
          <w:szCs w:val="20"/>
        </w:rPr>
        <w:t xml:space="preserve"> de proiecte se lansează prin aplicația electronică </w:t>
      </w:r>
      <w:r w:rsidR="00F65977" w:rsidRPr="000401A8">
        <w:t>MySMIS2021/SMIS2021+</w:t>
      </w:r>
      <w:r w:rsidRPr="000401A8">
        <w:rPr>
          <w:szCs w:val="20"/>
        </w:rPr>
        <w:t>.</w:t>
      </w:r>
    </w:p>
    <w:p w14:paraId="22A237BB" w14:textId="561A9A8A" w:rsidR="00FC3BFF" w:rsidRPr="000401A8" w:rsidRDefault="00FC3BFF" w:rsidP="00FC3BFF">
      <w:pPr>
        <w:rPr>
          <w:szCs w:val="20"/>
        </w:rPr>
      </w:pPr>
      <w:r w:rsidRPr="000401A8">
        <w:rPr>
          <w:szCs w:val="20"/>
        </w:rPr>
        <w:t xml:space="preserve">Interpretarea informațiilor incluse în documentația de finanțare se realizează sistematic, în conformitate cu prevederile prezentului document, respectiv a </w:t>
      </w:r>
      <w:r w:rsidRPr="000401A8">
        <w:rPr>
          <w:i/>
          <w:szCs w:val="20"/>
        </w:rPr>
        <w:t xml:space="preserve">Ghidului Solicitantului – Condiții specifice de accesare a fondurilor în cadrul apelului de proiecte </w:t>
      </w:r>
      <w:r w:rsidR="00076D8C" w:rsidRPr="000401A8">
        <w:rPr>
          <w:i/>
          <w:szCs w:val="20"/>
        </w:rPr>
        <w:t>având</w:t>
      </w:r>
      <w:r w:rsidRPr="000401A8">
        <w:rPr>
          <w:i/>
          <w:szCs w:val="20"/>
        </w:rPr>
        <w:t xml:space="preserve"> </w:t>
      </w:r>
      <w:r w:rsidR="00076D8C" w:rsidRPr="000401A8">
        <w:rPr>
          <w:i/>
          <w:szCs w:val="20"/>
        </w:rPr>
        <w:t>codul</w:t>
      </w:r>
      <w:r w:rsidRPr="000401A8">
        <w:rPr>
          <w:i/>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Pr="000401A8">
        <w:rPr>
          <w:szCs w:val="20"/>
        </w:rPr>
        <w:t xml:space="preserve"> </w:t>
      </w:r>
      <w:r w:rsidRPr="000401A8">
        <w:rPr>
          <w:i/>
          <w:szCs w:val="20"/>
        </w:rPr>
        <w:t>cu modificările și completările ulterioare,</w:t>
      </w:r>
      <w:r w:rsidRPr="000401A8">
        <w:rPr>
          <w:szCs w:val="20"/>
        </w:rPr>
        <w:t xml:space="preserve"> aprobat și publicat pe site-ul </w:t>
      </w:r>
      <w:hyperlink r:id="rId9" w:history="1">
        <w:r w:rsidR="006A4700" w:rsidRPr="006A4700">
          <w:rPr>
            <w:rStyle w:val="Hyperlink"/>
            <w:szCs w:val="20"/>
          </w:rPr>
          <w:t>www.regionordest.ro</w:t>
        </w:r>
      </w:hyperlink>
      <w:r w:rsidR="006449B7" w:rsidRPr="006A4700">
        <w:rPr>
          <w:szCs w:val="20"/>
        </w:rPr>
        <w:t xml:space="preserve"> </w:t>
      </w:r>
      <w:r w:rsidRPr="006A4700">
        <w:rPr>
          <w:szCs w:val="20"/>
        </w:rPr>
        <w:t>.</w:t>
      </w:r>
    </w:p>
    <w:p w14:paraId="4440D082" w14:textId="77777777" w:rsidR="00FC3BFF" w:rsidRPr="000401A8" w:rsidRDefault="00FC3BFF" w:rsidP="00FC3BFF">
      <w:pPr>
        <w:rPr>
          <w:i/>
          <w:szCs w:val="20"/>
        </w:rPr>
      </w:pPr>
      <w:r w:rsidRPr="000401A8">
        <w:rPr>
          <w:szCs w:val="20"/>
        </w:rPr>
        <w:t>Prezentul document se adresează tuturor potențialilor solicitanți pentru apelul de proiecte mai sus menționat</w:t>
      </w:r>
      <w:r w:rsidRPr="000401A8">
        <w:rPr>
          <w:bCs/>
          <w:szCs w:val="20"/>
        </w:rPr>
        <w:t>.</w:t>
      </w:r>
    </w:p>
    <w:p w14:paraId="058BE153" w14:textId="77777777" w:rsidR="00FC3BFF" w:rsidRPr="000401A8" w:rsidRDefault="00FC3BFF" w:rsidP="00FC3BFF">
      <w:pPr>
        <w:rPr>
          <w:szCs w:val="20"/>
        </w:rPr>
      </w:pPr>
      <w:r w:rsidRPr="000401A8">
        <w:rPr>
          <w:szCs w:val="20"/>
        </w:rPr>
        <w:t>Aspectele cuprinse în acest document ce derivă din Programul Regional Nord-Est 2021-2027 și modul său de implementare, vor fi interpretate de către Autoritatea de Management pentru Programul Regional Nord-Est cu</w:t>
      </w:r>
      <w:r w:rsidRPr="000401A8">
        <w:rPr>
          <w:b/>
          <w:szCs w:val="20"/>
        </w:rPr>
        <w:t xml:space="preserve"> </w:t>
      </w:r>
      <w:r w:rsidRPr="000401A8">
        <w:rPr>
          <w:szCs w:val="20"/>
        </w:rPr>
        <w:t xml:space="preserve">respectarea legislației în vigoare și folosind metoda de interpretare sistematică. </w:t>
      </w:r>
    </w:p>
    <w:p w14:paraId="624FD550" w14:textId="77777777" w:rsidR="00FC3BFF" w:rsidRPr="000401A8" w:rsidRDefault="00FC3BFF" w:rsidP="00FC3BFF">
      <w:pPr>
        <w:rPr>
          <w:b/>
          <w:bCs/>
          <w:szCs w:val="20"/>
        </w:rPr>
      </w:pPr>
      <w:r w:rsidRPr="000401A8">
        <w:rPr>
          <w:b/>
          <w:bCs/>
          <w:szCs w:val="20"/>
        </w:rPr>
        <w:t>IMPORTANT</w:t>
      </w:r>
    </w:p>
    <w:p w14:paraId="2BB745B1" w14:textId="77777777" w:rsidR="00FC3BFF" w:rsidRPr="000401A8" w:rsidRDefault="00FC3BFF" w:rsidP="00FC3BFF">
      <w:pPr>
        <w:rPr>
          <w:szCs w:val="20"/>
        </w:rPr>
      </w:pPr>
      <w:r w:rsidRPr="000401A8">
        <w:rPr>
          <w:szCs w:val="20"/>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0F952CC" w14:textId="44B91B01" w:rsidR="00FC3BFF" w:rsidRPr="000401A8" w:rsidRDefault="00FC3BFF" w:rsidP="00FC3BFF">
      <w:pPr>
        <w:rPr>
          <w:szCs w:val="20"/>
        </w:rPr>
      </w:pPr>
      <w:r w:rsidRPr="000401A8">
        <w:rPr>
          <w:szCs w:val="20"/>
        </w:rPr>
        <w:t xml:space="preserve">Acest document prevalează asupra extraselor din ghid incluse în </w:t>
      </w:r>
      <w:r w:rsidR="00F65977" w:rsidRPr="000401A8">
        <w:t>MySMIS2021/SMIS2021+</w:t>
      </w:r>
      <w:r w:rsidRPr="000401A8">
        <w:rPr>
          <w:szCs w:val="20"/>
        </w:rPr>
        <w:t>.</w:t>
      </w:r>
    </w:p>
    <w:p w14:paraId="67EA1820" w14:textId="699FF2A6" w:rsidR="00FC3BFF" w:rsidRPr="000401A8" w:rsidRDefault="00FC3BFF" w:rsidP="00FC3BFF">
      <w:pPr>
        <w:rPr>
          <w:szCs w:val="20"/>
        </w:rPr>
      </w:pPr>
      <w:r w:rsidRPr="000401A8">
        <w:rPr>
          <w:szCs w:val="20"/>
        </w:rPr>
        <w:t>Vă recomandăm ca până la data limită de depunere cererilor de finanțare în cadrul prezent</w:t>
      </w:r>
      <w:r w:rsidR="00295E07" w:rsidRPr="000401A8">
        <w:rPr>
          <w:szCs w:val="20"/>
        </w:rPr>
        <w:t>ului</w:t>
      </w:r>
      <w:r w:rsidRPr="000401A8">
        <w:rPr>
          <w:szCs w:val="20"/>
        </w:rPr>
        <w:t xml:space="preserve"> apel de proiecte, să consultați periodic pagina de internet </w:t>
      </w:r>
      <w:hyperlink r:id="rId10" w:history="1">
        <w:r w:rsidR="006A4700" w:rsidRPr="00BB6621">
          <w:rPr>
            <w:rStyle w:val="Hyperlink"/>
            <w:szCs w:val="20"/>
          </w:rPr>
          <w:t>www.regionordest.ro</w:t>
        </w:r>
      </w:hyperlink>
      <w:r w:rsidR="00976AA4">
        <w:rPr>
          <w:szCs w:val="20"/>
        </w:rPr>
        <w:t xml:space="preserve"> </w:t>
      </w:r>
      <w:r w:rsidRPr="000401A8">
        <w:rPr>
          <w:szCs w:val="20"/>
        </w:rPr>
        <w:t xml:space="preserve">, pentru a urmări eventualele modificări ale condițiilor generale și/sau specifice, precum și alte comunicări/clarificări pentru accesarea fondurilor în cadrul Programului Regional Nord-Est 2021-2027. </w:t>
      </w:r>
    </w:p>
    <w:p w14:paraId="2D137BA7" w14:textId="77777777" w:rsidR="00B22D12" w:rsidRPr="000401A8" w:rsidRDefault="00B22D12" w:rsidP="00B22D12">
      <w:pPr>
        <w:rPr>
          <w:szCs w:val="20"/>
        </w:rPr>
      </w:pPr>
      <w:r w:rsidRPr="000401A8">
        <w:rPr>
          <w:szCs w:val="20"/>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5F7B7A87" w14:textId="52F2BDB7" w:rsidR="00B22D12" w:rsidRPr="000401A8" w:rsidRDefault="00B22D12" w:rsidP="00B22D12">
      <w:pPr>
        <w:rPr>
          <w:szCs w:val="20"/>
        </w:rPr>
      </w:pPr>
      <w:r w:rsidRPr="000401A8">
        <w:rPr>
          <w:szCs w:val="20"/>
        </w:rPr>
        <w:t>-La sediul Biroului Regional de Informare din Piatra Neamț, Str. Lt. Dr</w:t>
      </w:r>
      <w:r w:rsidR="00783E87" w:rsidRPr="000401A8">
        <w:rPr>
          <w:szCs w:val="20"/>
        </w:rPr>
        <w:t>ă</w:t>
      </w:r>
      <w:r w:rsidRPr="000401A8">
        <w:rPr>
          <w:szCs w:val="20"/>
        </w:rPr>
        <w:t>ghescu, nr. 9</w:t>
      </w:r>
    </w:p>
    <w:p w14:paraId="1F18641D" w14:textId="6F5D8311" w:rsidR="00B22D12" w:rsidRPr="000401A8" w:rsidRDefault="00B22D12" w:rsidP="00B22D12">
      <w:pPr>
        <w:rPr>
          <w:szCs w:val="20"/>
        </w:rPr>
      </w:pPr>
      <w:r w:rsidRPr="000401A8">
        <w:rPr>
          <w:szCs w:val="20"/>
        </w:rPr>
        <w:t>-Prin telefon, apelând numărul 0233224167</w:t>
      </w:r>
    </w:p>
    <w:p w14:paraId="0062E05E" w14:textId="625FF8FC" w:rsidR="00B22D12" w:rsidRPr="000401A8" w:rsidRDefault="00B22D12" w:rsidP="00B22D12">
      <w:pPr>
        <w:rPr>
          <w:szCs w:val="20"/>
        </w:rPr>
      </w:pPr>
      <w:r w:rsidRPr="000401A8">
        <w:rPr>
          <w:szCs w:val="20"/>
        </w:rPr>
        <w:t>-Prin email, la  adresa </w:t>
      </w:r>
      <w:hyperlink r:id="rId11" w:tooltip="mailto:info@adrnordest.ro" w:history="1">
        <w:r w:rsidRPr="000401A8">
          <w:rPr>
            <w:rStyle w:val="Hyperlink"/>
            <w:szCs w:val="20"/>
          </w:rPr>
          <w:t>info@adrnordest.ro</w:t>
        </w:r>
      </w:hyperlink>
      <w:r w:rsidRPr="000401A8">
        <w:rPr>
          <w:szCs w:val="20"/>
        </w:rPr>
        <w:t>  Termenul de răspuns la solicitările electronice este de 10 zile lucrătoare de la data transmiterii solicitării.</w:t>
      </w:r>
    </w:p>
    <w:p w14:paraId="0C930A75" w14:textId="7A59EA85" w:rsidR="00FC3BFF" w:rsidRPr="000401A8" w:rsidRDefault="00B22D12" w:rsidP="00FC3BFF">
      <w:pPr>
        <w:rPr>
          <w:szCs w:val="20"/>
        </w:rPr>
      </w:pPr>
      <w:r w:rsidRPr="000401A8">
        <w:rPr>
          <w:szCs w:val="20"/>
        </w:rPr>
        <w:t>Întrebările frecvente și</w:t>
      </w:r>
      <w:r w:rsidR="0058000A">
        <w:rPr>
          <w:szCs w:val="20"/>
        </w:rPr>
        <w:t xml:space="preserve"> </w:t>
      </w:r>
      <w:r w:rsidRPr="000401A8">
        <w:rPr>
          <w:szCs w:val="20"/>
        </w:rPr>
        <w:t>răspunsurile la acestea vor fi publicate periodic pe pagina web a programului  </w:t>
      </w:r>
      <w:hyperlink r:id="rId12" w:history="1">
        <w:r w:rsidR="007A4B2A" w:rsidRPr="006A4700">
          <w:rPr>
            <w:rStyle w:val="Hyperlink"/>
            <w:szCs w:val="20"/>
          </w:rPr>
          <w:t>www.regionordest.ro</w:t>
        </w:r>
      </w:hyperlink>
      <w:r w:rsidR="007A4B2A">
        <w:rPr>
          <w:szCs w:val="20"/>
        </w:rPr>
        <w:t xml:space="preserve"> </w:t>
      </w:r>
    </w:p>
    <w:p w14:paraId="1162436A" w14:textId="54549AFF" w:rsidR="00FC3BFF" w:rsidRPr="000401A8" w:rsidRDefault="00FC3BFF" w:rsidP="00A6496B">
      <w:pPr>
        <w:pStyle w:val="Titlu2"/>
        <w:numPr>
          <w:ilvl w:val="1"/>
          <w:numId w:val="4"/>
        </w:numPr>
        <w:ind w:left="851" w:hanging="851"/>
        <w:jc w:val="left"/>
      </w:pPr>
      <w:bookmarkStart w:id="13" w:name="_Toc142558253"/>
      <w:r w:rsidRPr="000401A8">
        <w:t>Abrevieri</w:t>
      </w:r>
      <w:bookmarkEnd w:id="13"/>
    </w:p>
    <w:p w14:paraId="3012C2FD" w14:textId="370F47E7" w:rsidR="00FC3BFF" w:rsidRPr="000401A8" w:rsidRDefault="001015A4" w:rsidP="00FC3BFF">
      <w:r w:rsidRPr="000401A8">
        <w:t>AM PR Nord-Est: Autoritatea de Management pentru Programul Regional</w:t>
      </w:r>
      <w:r w:rsidR="003571F0" w:rsidRPr="000401A8">
        <w:t xml:space="preserve"> Nord-Est</w:t>
      </w:r>
      <w:r w:rsidRPr="000401A8">
        <w:t xml:space="preserve"> 2021-2027</w:t>
      </w:r>
    </w:p>
    <w:p w14:paraId="7388A477" w14:textId="0CA04D92" w:rsidR="00001821" w:rsidRPr="000401A8" w:rsidRDefault="00001821" w:rsidP="00FC3BFF">
      <w:r w:rsidRPr="000401A8">
        <w:t>ADR Nord-Est: Agenția pentru dezvoltare Regională Nord-Est</w:t>
      </w:r>
    </w:p>
    <w:p w14:paraId="0A53470F" w14:textId="4F9507BD" w:rsidR="0055208F" w:rsidRPr="000401A8" w:rsidRDefault="0055208F" w:rsidP="00FC3BFF">
      <w:r w:rsidRPr="000401A8">
        <w:t>ANAF: Agenția Națională de Administrare Fiscală</w:t>
      </w:r>
    </w:p>
    <w:p w14:paraId="6CEB0E2C" w14:textId="0265F799"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lastRenderedPageBreak/>
        <w:t xml:space="preserve">BS: </w:t>
      </w:r>
      <w:r w:rsidR="008A4BE8" w:rsidRPr="000401A8">
        <w:rPr>
          <w:rFonts w:eastAsia="Carlito" w:cs="Arial"/>
          <w:snapToGrid w:val="0"/>
          <w:szCs w:val="20"/>
          <w:lang w:bidi="ro-RO"/>
        </w:rPr>
        <w:t>Bugetul de stat</w:t>
      </w:r>
    </w:p>
    <w:p w14:paraId="19245DA1" w14:textId="29A509AC" w:rsidR="00C109B0" w:rsidRPr="000401A8" w:rsidRDefault="00C109B0" w:rsidP="00FC3BFF">
      <w:pPr>
        <w:rPr>
          <w:rFonts w:eastAsia="Carlito" w:cs="Arial"/>
          <w:snapToGrid w:val="0"/>
          <w:szCs w:val="20"/>
          <w:lang w:bidi="ro-RO"/>
        </w:rPr>
      </w:pPr>
      <w:r w:rsidRPr="000401A8">
        <w:rPr>
          <w:rFonts w:eastAsia="Times New Roman" w:cs="Calibri"/>
          <w:color w:val="000000"/>
          <w:lang w:eastAsia="en-GB"/>
        </w:rPr>
        <w:t>CE: Conformitate European</w:t>
      </w:r>
      <w:r w:rsidR="000401A8" w:rsidRPr="000401A8">
        <w:rPr>
          <w:rFonts w:eastAsia="Times New Roman" w:cs="Calibri"/>
          <w:color w:val="000000"/>
          <w:lang w:eastAsia="en-GB"/>
        </w:rPr>
        <w:t>ă</w:t>
      </w:r>
    </w:p>
    <w:p w14:paraId="6A97972E" w14:textId="305F6E94" w:rsidR="001015A4" w:rsidRPr="000401A8" w:rsidRDefault="001015A4" w:rsidP="00FC3BFF">
      <w:pPr>
        <w:rPr>
          <w:rFonts w:eastAsia="Carlito" w:cs="Arial"/>
          <w:snapToGrid w:val="0"/>
          <w:szCs w:val="20"/>
          <w:lang w:bidi="ro-RO"/>
        </w:rPr>
      </w:pPr>
      <w:r w:rsidRPr="000401A8">
        <w:t xml:space="preserve">DESI: </w:t>
      </w:r>
      <w:r w:rsidR="00001821" w:rsidRPr="000401A8">
        <w:rPr>
          <w:rFonts w:eastAsia="Carlito" w:cs="Arial"/>
          <w:snapToGrid w:val="0"/>
          <w:szCs w:val="20"/>
          <w:lang w:bidi="ro-RO"/>
        </w:rPr>
        <w:t>Digital Economy and Society Index</w:t>
      </w:r>
    </w:p>
    <w:p w14:paraId="3A06B709" w14:textId="7108E564" w:rsidR="0055208F" w:rsidRDefault="0055208F" w:rsidP="00FC3BFF">
      <w:r w:rsidRPr="000401A8">
        <w:t>DNSH: Principiul „a nu prejudicia în mod semnificativ” (Do No</w:t>
      </w:r>
      <w:r w:rsidR="008A4BE8" w:rsidRPr="000401A8">
        <w:t xml:space="preserve"> </w:t>
      </w:r>
      <w:r w:rsidRPr="000401A8">
        <w:t>Significant Harm)</w:t>
      </w:r>
    </w:p>
    <w:p w14:paraId="156B700F" w14:textId="2706DBCE" w:rsidR="006247FB" w:rsidRPr="000401A8" w:rsidRDefault="006247FB" w:rsidP="00FC3BFF">
      <w:r w:rsidRPr="00B421D6">
        <w:t>EDIH - European Digital Innovation Hub (Centru European de Inovare Digitală)</w:t>
      </w:r>
    </w:p>
    <w:p w14:paraId="1729733D" w14:textId="2C36AB13"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t>FEDR: Fondul European pentru Dezvoltare Regională</w:t>
      </w:r>
    </w:p>
    <w:p w14:paraId="2E27282E" w14:textId="12E4FCC9" w:rsidR="00001821" w:rsidRPr="000401A8" w:rsidRDefault="00001821" w:rsidP="00FC3BFF">
      <w:pPr>
        <w:rPr>
          <w:rFonts w:eastAsia="Carlito" w:cs="Arial"/>
          <w:snapToGrid w:val="0"/>
          <w:szCs w:val="20"/>
          <w:lang w:bidi="ro-RO"/>
        </w:rPr>
      </w:pPr>
      <w:r w:rsidRPr="000401A8">
        <w:rPr>
          <w:rFonts w:eastAsia="Carlito" w:cs="Arial"/>
          <w:snapToGrid w:val="0"/>
          <w:szCs w:val="20"/>
          <w:lang w:bidi="ro-RO"/>
        </w:rPr>
        <w:t>IMM:</w:t>
      </w:r>
      <w:r w:rsidR="0055208F" w:rsidRPr="000401A8">
        <w:rPr>
          <w:rFonts w:eastAsia="Carlito" w:cs="Arial"/>
          <w:snapToGrid w:val="0"/>
          <w:szCs w:val="20"/>
          <w:lang w:bidi="ro-RO"/>
        </w:rPr>
        <w:t xml:space="preserve"> Întreprinderi mici și mijlocii</w:t>
      </w:r>
      <w:r w:rsidR="008A4BE8" w:rsidRPr="000401A8">
        <w:rPr>
          <w:rFonts w:eastAsia="Carlito" w:cs="Arial"/>
          <w:snapToGrid w:val="0"/>
          <w:szCs w:val="20"/>
          <w:lang w:bidi="ro-RO"/>
        </w:rPr>
        <w:t xml:space="preserve"> (inclusiv </w:t>
      </w:r>
      <w:r w:rsidR="00FA016A" w:rsidRPr="000401A8">
        <w:rPr>
          <w:rFonts w:eastAsia="Carlito" w:cs="Arial"/>
          <w:snapToGrid w:val="0"/>
          <w:szCs w:val="20"/>
          <w:lang w:bidi="ro-RO"/>
        </w:rPr>
        <w:t>microîntreprinderi</w:t>
      </w:r>
      <w:r w:rsidR="008A4BE8" w:rsidRPr="000401A8">
        <w:rPr>
          <w:rFonts w:eastAsia="Carlito" w:cs="Arial"/>
          <w:snapToGrid w:val="0"/>
          <w:szCs w:val="20"/>
          <w:lang w:bidi="ro-RO"/>
        </w:rPr>
        <w:t>)</w:t>
      </w:r>
    </w:p>
    <w:p w14:paraId="179DC7E4" w14:textId="3744C4D8" w:rsidR="006965DD" w:rsidRPr="000401A8" w:rsidRDefault="006965DD" w:rsidP="00FC3BFF">
      <w:pPr>
        <w:rPr>
          <w:rFonts w:eastAsia="Carlito" w:cs="Arial"/>
          <w:snapToGrid w:val="0"/>
          <w:szCs w:val="20"/>
          <w:lang w:bidi="ro-RO"/>
        </w:rPr>
      </w:pPr>
      <w:r w:rsidRPr="000401A8">
        <w:t>JOUE: Jurnalul Oficial al Uniunii Europene</w:t>
      </w:r>
    </w:p>
    <w:p w14:paraId="546B2C99" w14:textId="45726C41" w:rsidR="00A7107F" w:rsidRPr="000401A8" w:rsidRDefault="00A7107F" w:rsidP="00A7107F">
      <w:r w:rsidRPr="000401A8">
        <w:t>MySMIS2021/SMIS2021+: Sistem de înregistrare și de stocare sub formă</w:t>
      </w:r>
      <w:r w:rsidR="008A4BE8" w:rsidRPr="000401A8">
        <w:t xml:space="preserve"> </w:t>
      </w:r>
      <w:r w:rsidRPr="000401A8">
        <w:t>informatizată a datelor</w:t>
      </w:r>
      <w:r w:rsidR="008A4BE8" w:rsidRPr="000401A8">
        <w:t xml:space="preserve"> </w:t>
      </w:r>
      <w:r w:rsidRPr="000401A8">
        <w:t>referitoare la fiecare operațiune gestionat de MIPE</w:t>
      </w:r>
    </w:p>
    <w:p w14:paraId="69C4028E" w14:textId="1263471B" w:rsidR="00F60E42" w:rsidRPr="000401A8" w:rsidRDefault="00F60E42" w:rsidP="00A7107F">
      <w:r w:rsidRPr="000401A8">
        <w:rPr>
          <w:rFonts w:eastAsia="Times New Roman" w:cs="Arial"/>
          <w:szCs w:val="20"/>
          <w:lang w:bidi="ro-RO"/>
        </w:rPr>
        <w:t>NUTS 2: Nomenclatura unităților teritoriale pentru statistic</w:t>
      </w:r>
      <w:r w:rsidR="000C247C">
        <w:rPr>
          <w:rFonts w:eastAsia="Times New Roman" w:cs="Arial"/>
          <w:szCs w:val="20"/>
          <w:lang w:bidi="ro-RO"/>
        </w:rPr>
        <w:t>ă</w:t>
      </w:r>
      <w:r w:rsidRPr="000401A8">
        <w:rPr>
          <w:rFonts w:eastAsia="Times New Roman" w:cs="Arial"/>
          <w:szCs w:val="20"/>
          <w:lang w:bidi="ro-RO"/>
        </w:rPr>
        <w:t xml:space="preserve"> din Rom</w:t>
      </w:r>
      <w:r w:rsidR="000C247C">
        <w:rPr>
          <w:rFonts w:eastAsia="Times New Roman" w:cs="Arial"/>
          <w:szCs w:val="20"/>
          <w:lang w:bidi="ro-RO"/>
        </w:rPr>
        <w:t>â</w:t>
      </w:r>
      <w:r w:rsidRPr="000401A8">
        <w:rPr>
          <w:rFonts w:eastAsia="Times New Roman" w:cs="Arial"/>
          <w:szCs w:val="20"/>
          <w:lang w:bidi="ro-RO"/>
        </w:rPr>
        <w:t>nia pentru regiuni</w:t>
      </w:r>
    </w:p>
    <w:p w14:paraId="70DE0E41" w14:textId="743B29D5" w:rsidR="003A5CB7" w:rsidRPr="000401A8" w:rsidRDefault="003A5CB7" w:rsidP="00FC3BFF">
      <w:r w:rsidRPr="000401A8">
        <w:t>ONRC: Oficiul Național al Registrului Comerțului</w:t>
      </w:r>
    </w:p>
    <w:p w14:paraId="0FC8F4A9" w14:textId="291F9DF1" w:rsidR="00001821" w:rsidRPr="000401A8" w:rsidRDefault="0055208F" w:rsidP="00FC3BFF">
      <w:r w:rsidRPr="000401A8">
        <w:t>ONU:</w:t>
      </w:r>
      <w:r w:rsidR="008A4BE8" w:rsidRPr="000401A8">
        <w:t xml:space="preserve"> Organizația Națiunilor Unite</w:t>
      </w:r>
    </w:p>
    <w:p w14:paraId="1E5712FA" w14:textId="0261F024" w:rsidR="003571F0" w:rsidRPr="000401A8" w:rsidRDefault="003571F0" w:rsidP="00FC3BFF">
      <w:r w:rsidRPr="000401A8">
        <w:t>PR Nord-Est: Programul Regional Nord-Est</w:t>
      </w:r>
    </w:p>
    <w:p w14:paraId="5FD03AB1" w14:textId="3E6E8C17" w:rsidR="00712AF7" w:rsidRPr="000401A8" w:rsidRDefault="00712AF7" w:rsidP="00FC3BFF">
      <w:r w:rsidRPr="000401A8">
        <w:t>RCT: Randomized Controlled Trial</w:t>
      </w:r>
    </w:p>
    <w:p w14:paraId="13ECB367" w14:textId="42951C23" w:rsidR="00712AF7" w:rsidRPr="000401A8" w:rsidRDefault="00001821" w:rsidP="00FC3BFF">
      <w:pPr>
        <w:rPr>
          <w:rFonts w:eastAsia="Carlito" w:cs="Arial"/>
          <w:snapToGrid w:val="0"/>
          <w:szCs w:val="20"/>
          <w:lang w:bidi="ro-RO"/>
        </w:rPr>
      </w:pPr>
      <w:r w:rsidRPr="000401A8">
        <w:rPr>
          <w:rFonts w:eastAsia="Carlito" w:cs="Arial"/>
          <w:snapToGrid w:val="0"/>
          <w:szCs w:val="20"/>
          <w:lang w:bidi="ro-RO"/>
        </w:rPr>
        <w:t>TIC:</w:t>
      </w:r>
      <w:r w:rsidR="00FA016A" w:rsidRPr="000401A8">
        <w:rPr>
          <w:rFonts w:eastAsia="Carlito" w:cs="Arial"/>
          <w:snapToGrid w:val="0"/>
          <w:szCs w:val="20"/>
          <w:lang w:bidi="ro-RO"/>
        </w:rPr>
        <w:t xml:space="preserve"> Tehnologia informației </w:t>
      </w:r>
      <w:r w:rsidR="000C247C">
        <w:rPr>
          <w:rFonts w:eastAsia="Carlito" w:cs="Arial"/>
          <w:snapToGrid w:val="0"/>
          <w:szCs w:val="20"/>
          <w:lang w:bidi="ro-RO"/>
        </w:rPr>
        <w:t>ș</w:t>
      </w:r>
      <w:r w:rsidR="00FA016A" w:rsidRPr="000401A8">
        <w:rPr>
          <w:rFonts w:eastAsia="Carlito" w:cs="Arial"/>
          <w:snapToGrid w:val="0"/>
          <w:szCs w:val="20"/>
          <w:lang w:bidi="ro-RO"/>
        </w:rPr>
        <w:t>i comunicațiilor</w:t>
      </w:r>
    </w:p>
    <w:p w14:paraId="0CCC2A6F" w14:textId="450043D7" w:rsidR="00001821" w:rsidRPr="000401A8" w:rsidRDefault="00712AF7" w:rsidP="00FC3BFF">
      <w:pPr>
        <w:rPr>
          <w:rFonts w:eastAsia="Carlito" w:cs="Arial"/>
          <w:snapToGrid w:val="0"/>
          <w:szCs w:val="20"/>
          <w:lang w:bidi="ro-RO"/>
        </w:rPr>
      </w:pPr>
      <w:r w:rsidRPr="000401A8">
        <w:t>TFUE: Tratatul privind funcționarea Uniunii Europene</w:t>
      </w:r>
    </w:p>
    <w:p w14:paraId="25D595A2" w14:textId="2F77DF37"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TVA: Taxa pe valoarea adăugată</w:t>
      </w:r>
    </w:p>
    <w:p w14:paraId="260C2FFD" w14:textId="01250E08"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UE: Uniunea Europeană</w:t>
      </w:r>
    </w:p>
    <w:p w14:paraId="385F4A5D" w14:textId="06B3643A" w:rsidR="00FC3BFF" w:rsidRPr="000401A8" w:rsidRDefault="00FC3BFF" w:rsidP="00A6496B">
      <w:pPr>
        <w:pStyle w:val="Titlu2"/>
        <w:numPr>
          <w:ilvl w:val="1"/>
          <w:numId w:val="4"/>
        </w:numPr>
        <w:ind w:left="851" w:hanging="851"/>
        <w:jc w:val="left"/>
      </w:pPr>
      <w:bookmarkStart w:id="14" w:name="_Toc142558254"/>
      <w:r w:rsidRPr="000401A8">
        <w:t>Glosar</w:t>
      </w:r>
      <w:bookmarkEnd w:id="14"/>
    </w:p>
    <w:p w14:paraId="2DD76763" w14:textId="648A5133" w:rsidR="00FC3BFF" w:rsidRPr="000401A8" w:rsidRDefault="00990420" w:rsidP="00FC3BFF">
      <w:r w:rsidRPr="000401A8">
        <w:rPr>
          <w:b/>
          <w:bCs/>
        </w:rPr>
        <w:t>Studiu de fezabilitate digitală</w:t>
      </w:r>
      <w:r w:rsidRPr="000401A8">
        <w:t>:</w:t>
      </w:r>
      <w:r w:rsidR="00295E07" w:rsidRPr="000401A8">
        <w:t xml:space="preserve"> Document tehnico-economic </w:t>
      </w:r>
      <w:r w:rsidR="00B22D12" w:rsidRPr="000401A8">
        <w:t>întocmit</w:t>
      </w:r>
      <w:r w:rsidR="00295E07" w:rsidRPr="000401A8">
        <w:t xml:space="preserve"> </w:t>
      </w:r>
      <w:r w:rsidR="0099217A" w:rsidRPr="000401A8">
        <w:t>î</w:t>
      </w:r>
      <w:r w:rsidR="00295E07" w:rsidRPr="000401A8">
        <w:t xml:space="preserve">n conformitate cu </w:t>
      </w:r>
      <w:r w:rsidR="001207F1">
        <w:t>formatul</w:t>
      </w:r>
      <w:r w:rsidR="00295E07" w:rsidRPr="000401A8">
        <w:t xml:space="preserve"> prezentat </w:t>
      </w:r>
      <w:r w:rsidR="0099217A" w:rsidRPr="000401A8">
        <w:t>î</w:t>
      </w:r>
      <w:r w:rsidR="00295E07" w:rsidRPr="000401A8">
        <w:t>n Anexa care reflect</w:t>
      </w:r>
      <w:r w:rsidR="0099217A" w:rsidRPr="000401A8">
        <w:t>ă</w:t>
      </w:r>
      <w:r w:rsidR="00295E07" w:rsidRPr="000401A8">
        <w:t xml:space="preserve"> analiza </w:t>
      </w:r>
      <w:r w:rsidR="00B22D12" w:rsidRPr="000401A8">
        <w:t>situației</w:t>
      </w:r>
      <w:r w:rsidR="00295E07" w:rsidRPr="000401A8">
        <w:t xml:space="preserve"> curente a solicitantului din punct de vedere al </w:t>
      </w:r>
      <w:r w:rsidR="00B22D12" w:rsidRPr="000401A8">
        <w:t>digitalizării</w:t>
      </w:r>
      <w:r w:rsidR="00295E07" w:rsidRPr="000401A8">
        <w:t xml:space="preserve"> </w:t>
      </w:r>
      <w:r w:rsidR="0099217A" w:rsidRPr="000401A8">
        <w:t>ș</w:t>
      </w:r>
      <w:r w:rsidR="00295E07" w:rsidRPr="000401A8">
        <w:t xml:space="preserve">i propune </w:t>
      </w:r>
      <w:r w:rsidR="00B22D12" w:rsidRPr="000401A8">
        <w:t>soluții</w:t>
      </w:r>
      <w:r w:rsidR="00295E07" w:rsidRPr="000401A8">
        <w:t xml:space="preserve"> concrete de digitalizare </w:t>
      </w:r>
      <w:r w:rsidR="00B22D12" w:rsidRPr="000401A8">
        <w:t>constând</w:t>
      </w:r>
      <w:r w:rsidR="00295E07" w:rsidRPr="000401A8">
        <w:t xml:space="preserve"> </w:t>
      </w:r>
      <w:r w:rsidR="0099217A" w:rsidRPr="000401A8">
        <w:t>î</w:t>
      </w:r>
      <w:r w:rsidR="00295E07" w:rsidRPr="000401A8">
        <w:t xml:space="preserve">n </w:t>
      </w:r>
      <w:r w:rsidR="00B22D12" w:rsidRPr="000401A8">
        <w:t>achiziția</w:t>
      </w:r>
      <w:r w:rsidR="00295E07" w:rsidRPr="000401A8">
        <w:t xml:space="preserve"> de software </w:t>
      </w:r>
      <w:r w:rsidR="0099217A" w:rsidRPr="000401A8">
        <w:t>ș</w:t>
      </w:r>
      <w:r w:rsidR="00295E07" w:rsidRPr="000401A8">
        <w:t xml:space="preserve">i hardware necesare desfășurării </w:t>
      </w:r>
      <w:r w:rsidR="00B22D12" w:rsidRPr="000401A8">
        <w:t>activității</w:t>
      </w:r>
      <w:r w:rsidR="00295E07" w:rsidRPr="000401A8">
        <w:t xml:space="preserve"> </w:t>
      </w:r>
      <w:r w:rsidR="0099217A" w:rsidRPr="000401A8">
        <w:t>î</w:t>
      </w:r>
      <w:r w:rsidR="00295E07" w:rsidRPr="000401A8">
        <w:t xml:space="preserve">ntr-un mod mai performant </w:t>
      </w:r>
      <w:r w:rsidR="0099217A" w:rsidRPr="000401A8">
        <w:t>ș</w:t>
      </w:r>
      <w:r w:rsidR="00295E07" w:rsidRPr="000401A8">
        <w:t xml:space="preserve">i mai eficient. </w:t>
      </w:r>
    </w:p>
    <w:p w14:paraId="5B7DC9AC" w14:textId="29F928AA" w:rsidR="00990420" w:rsidRPr="000401A8" w:rsidRDefault="00990420" w:rsidP="009C4692">
      <w:r w:rsidRPr="000401A8">
        <w:rPr>
          <w:b/>
          <w:bCs/>
        </w:rPr>
        <w:t>Declarația Unică</w:t>
      </w:r>
      <w:r w:rsidRPr="000401A8">
        <w:t xml:space="preserve">: </w:t>
      </w:r>
      <w:r w:rsidR="009C4692" w:rsidRPr="000401A8">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0024222B">
        <w:t>s</w:t>
      </w:r>
      <w:r w:rsidR="009C4692" w:rsidRPr="000401A8">
        <w:t>olicitantului și se angajează ca în situația în care proiectul este admis la contractare să prezinte toate documentele justificative pentru a face dovada îndeplinirii condițiilor de eligibilitate, sub sancțiunea respingerii finanțării;</w:t>
      </w:r>
    </w:p>
    <w:p w14:paraId="64984BA0" w14:textId="5D7CC6FC" w:rsidR="002C1DDF" w:rsidRPr="000401A8" w:rsidRDefault="002C1DDF" w:rsidP="00FC3BFF">
      <w:pPr>
        <w:rPr>
          <w:rFonts w:eastAsia="Carlito" w:cs="Arial"/>
          <w:snapToGrid w:val="0"/>
          <w:szCs w:val="20"/>
          <w:lang w:bidi="ro-RO"/>
        </w:rPr>
      </w:pPr>
      <w:r w:rsidRPr="000401A8">
        <w:rPr>
          <w:rFonts w:eastAsia="Carlito" w:cs="Arial"/>
          <w:b/>
          <w:bCs/>
          <w:snapToGrid w:val="0"/>
          <w:szCs w:val="20"/>
          <w:lang w:bidi="ro-RO"/>
        </w:rPr>
        <w:t>Index de Intensitate Digitală</w:t>
      </w:r>
      <w:r w:rsidR="001207F1">
        <w:rPr>
          <w:rFonts w:eastAsia="Carlito" w:cs="Arial"/>
          <w:b/>
          <w:bCs/>
          <w:snapToGrid w:val="0"/>
          <w:szCs w:val="20"/>
          <w:lang w:bidi="ro-RO"/>
        </w:rPr>
        <w:t xml:space="preserve"> (DESI)</w:t>
      </w:r>
      <w:r w:rsidRPr="000401A8">
        <w:rPr>
          <w:rFonts w:eastAsia="Carlito" w:cs="Arial"/>
          <w:snapToGrid w:val="0"/>
          <w:szCs w:val="20"/>
          <w:lang w:bidi="ro-RO"/>
        </w:rPr>
        <w:t xml:space="preserve">: </w:t>
      </w:r>
      <w:r w:rsidR="009C4692" w:rsidRPr="000401A8">
        <w:rPr>
          <w:rFonts w:eastAsia="Carlito" w:cs="Arial"/>
          <w:snapToGrid w:val="0"/>
          <w:szCs w:val="20"/>
          <w:lang w:bidi="ro-RO"/>
        </w:rPr>
        <w:t xml:space="preserve">Indicator de </w:t>
      </w:r>
      <w:r w:rsidR="004F36B1" w:rsidRPr="000401A8">
        <w:rPr>
          <w:rFonts w:eastAsia="Carlito" w:cs="Arial"/>
          <w:snapToGrid w:val="0"/>
          <w:szCs w:val="20"/>
          <w:lang w:bidi="ro-RO"/>
        </w:rPr>
        <w:t>măsurare</w:t>
      </w:r>
      <w:r w:rsidR="009C4692" w:rsidRPr="000401A8">
        <w:rPr>
          <w:rFonts w:eastAsia="Carlito" w:cs="Arial"/>
          <w:snapToGrid w:val="0"/>
          <w:szCs w:val="20"/>
          <w:lang w:bidi="ro-RO"/>
        </w:rPr>
        <w:t xml:space="preserve"> a nivelului de digitalizare a IMM-urilor, utilizat de </w:t>
      </w:r>
      <w:r w:rsidR="004F36B1" w:rsidRPr="000401A8">
        <w:rPr>
          <w:rFonts w:eastAsia="Carlito" w:cs="Arial"/>
          <w:snapToGrid w:val="0"/>
          <w:szCs w:val="20"/>
          <w:lang w:bidi="ro-RO"/>
        </w:rPr>
        <w:t>către</w:t>
      </w:r>
      <w:r w:rsidR="009C4692" w:rsidRPr="000401A8">
        <w:rPr>
          <w:rFonts w:eastAsia="Carlito" w:cs="Arial"/>
          <w:snapToGrid w:val="0"/>
          <w:szCs w:val="20"/>
          <w:lang w:bidi="ro-RO"/>
        </w:rPr>
        <w:t xml:space="preserve"> Comisia European</w:t>
      </w:r>
      <w:r w:rsidR="0099217A" w:rsidRPr="000401A8">
        <w:rPr>
          <w:rFonts w:eastAsia="Carlito" w:cs="Arial"/>
          <w:snapToGrid w:val="0"/>
          <w:szCs w:val="20"/>
          <w:lang w:bidi="ro-RO"/>
        </w:rPr>
        <w:t>ă</w:t>
      </w:r>
      <w:r w:rsidR="009C4692" w:rsidRPr="000401A8">
        <w:rPr>
          <w:rFonts w:eastAsia="Carlito" w:cs="Arial"/>
          <w:snapToGrid w:val="0"/>
          <w:szCs w:val="20"/>
          <w:lang w:bidi="ro-RO"/>
        </w:rPr>
        <w:t xml:space="preserve">, bazat pe identificarea </w:t>
      </w:r>
      <w:r w:rsidR="0099217A" w:rsidRPr="000401A8">
        <w:rPr>
          <w:rFonts w:eastAsia="Carlito" w:cs="Arial"/>
          <w:snapToGrid w:val="0"/>
          <w:szCs w:val="20"/>
          <w:lang w:bidi="ro-RO"/>
        </w:rPr>
        <w:t>î</w:t>
      </w:r>
      <w:r w:rsidR="004F36B1" w:rsidRPr="000401A8">
        <w:rPr>
          <w:rFonts w:eastAsia="Carlito" w:cs="Arial"/>
          <w:snapToGrid w:val="0"/>
          <w:szCs w:val="20"/>
          <w:lang w:bidi="ro-RO"/>
        </w:rPr>
        <w:t>n cadrul acestora a unor tehnologii digitale specifice predefinite.</w:t>
      </w:r>
    </w:p>
    <w:p w14:paraId="5432046A" w14:textId="2B20470F" w:rsidR="008A79B9" w:rsidRPr="000401A8" w:rsidRDefault="004F36B1" w:rsidP="00FC3BFF">
      <w:r w:rsidRPr="000401A8">
        <w:rPr>
          <w:b/>
          <w:bCs/>
        </w:rPr>
        <w:t>A</w:t>
      </w:r>
      <w:r w:rsidR="005E28E2" w:rsidRPr="000401A8">
        <w:rPr>
          <w:b/>
          <w:bCs/>
        </w:rPr>
        <w:t>jutor de stat</w:t>
      </w:r>
      <w:r w:rsidR="005E28E2" w:rsidRPr="000401A8">
        <w:t xml:space="preserve">: Orice măsură care îndeplinește toate criteriile prevăzute la art. 107, alin. (1) din Tratatul privind funcționarea Uniunii Europene (TFUE), respectiv </w:t>
      </w:r>
      <w:r w:rsidRPr="000401A8">
        <w:t xml:space="preserve">care </w:t>
      </w:r>
      <w:r w:rsidR="005E28E2" w:rsidRPr="000401A8">
        <w:t>implic</w:t>
      </w:r>
      <w:r w:rsidR="0099217A" w:rsidRPr="000401A8">
        <w:t>ă</w:t>
      </w:r>
      <w:r w:rsidR="005E28E2" w:rsidRPr="000401A8">
        <w:t xml:space="preserve"> transferul de resurse de stat, </w:t>
      </w:r>
      <w:r w:rsidRPr="000401A8">
        <w:t xml:space="preserve">care </w:t>
      </w:r>
      <w:r w:rsidR="005E28E2" w:rsidRPr="000401A8">
        <w:t xml:space="preserve">se </w:t>
      </w:r>
      <w:r w:rsidRPr="000401A8">
        <w:t>materializează</w:t>
      </w:r>
      <w:r w:rsidR="005E28E2" w:rsidRPr="000401A8">
        <w:t xml:space="preserve"> într-un avantaj economic de care întreprinderea nu ar fi beneficiat în mod normal</w:t>
      </w:r>
      <w:r w:rsidRPr="000401A8">
        <w:t xml:space="preserve">, care </w:t>
      </w:r>
      <w:r w:rsidR="005E28E2" w:rsidRPr="000401A8">
        <w:t xml:space="preserve">să fie selectiv și </w:t>
      </w:r>
      <w:r w:rsidRPr="000401A8">
        <w:t xml:space="preserve">care </w:t>
      </w:r>
      <w:r w:rsidR="005E28E2" w:rsidRPr="000401A8">
        <w:t xml:space="preserve">să aibă un efect potențial asupra concurenței </w:t>
      </w:r>
      <w:r w:rsidR="006A2EB5" w:rsidRPr="000401A8">
        <w:t>și</w:t>
      </w:r>
      <w:r w:rsidR="005E28E2" w:rsidRPr="000401A8">
        <w:t xml:space="preserve"> comerțului între </w:t>
      </w:r>
      <w:r w:rsidRPr="000401A8">
        <w:t>s</w:t>
      </w:r>
      <w:r w:rsidR="005E28E2" w:rsidRPr="000401A8">
        <w:t xml:space="preserve">tatele </w:t>
      </w:r>
      <w:r w:rsidRPr="000401A8">
        <w:t>m</w:t>
      </w:r>
      <w:r w:rsidR="005E28E2" w:rsidRPr="000401A8">
        <w:t>embre.</w:t>
      </w:r>
    </w:p>
    <w:p w14:paraId="0786D8D3" w14:textId="063E3041" w:rsidR="003F3007" w:rsidRPr="000401A8" w:rsidRDefault="003F3007" w:rsidP="00FC3BFF">
      <w:r w:rsidRPr="000401A8">
        <w:rPr>
          <w:b/>
          <w:bCs/>
        </w:rPr>
        <w:t>Ajutor de minimis</w:t>
      </w:r>
      <w:r w:rsidRPr="000401A8">
        <w:t>: Ajutorul acordat unei întreprinderi unice</w:t>
      </w:r>
      <w:r w:rsidR="004F36B1" w:rsidRPr="000401A8">
        <w:t xml:space="preserve"> în cursul exercițiului financiar în cauză și în cursul celor două exerciții financiare precedente</w:t>
      </w:r>
      <w:r w:rsidRPr="000401A8">
        <w:t>, limitat conform normelor Uniunii Europene (Regulamentul (UE) nr. 1407/2013)</w:t>
      </w:r>
      <w:r w:rsidR="004F36B1" w:rsidRPr="000401A8">
        <w:t>,</w:t>
      </w:r>
      <w:r w:rsidRPr="000401A8">
        <w:t xml:space="preserve"> la un nivel la care să nu distorsioneze concurența și/sau comerțul cu statele membre</w:t>
      </w:r>
      <w:r w:rsidR="004F36B1" w:rsidRPr="000401A8">
        <w:t>.</w:t>
      </w:r>
      <w:r w:rsidRPr="000401A8">
        <w:t xml:space="preserve"> </w:t>
      </w:r>
    </w:p>
    <w:p w14:paraId="64BA84C7" w14:textId="573D6D79" w:rsidR="003F3007" w:rsidRPr="000401A8" w:rsidRDefault="003F3007" w:rsidP="00FC3BFF">
      <w:r w:rsidRPr="000401A8">
        <w:rPr>
          <w:b/>
          <w:bCs/>
        </w:rPr>
        <w:t>Autoritate de Management pentru Programul Regional Nord-Est 2021-2027</w:t>
      </w:r>
      <w:r w:rsidRPr="000401A8">
        <w:t>: Instituția care gestionează P</w:t>
      </w:r>
      <w:r w:rsidR="004F36B1" w:rsidRPr="000401A8">
        <w:t>rogramul</w:t>
      </w:r>
      <w:r w:rsidRPr="000401A8">
        <w:t xml:space="preserve">, </w:t>
      </w:r>
      <w:r w:rsidR="004F36B1" w:rsidRPr="000401A8">
        <w:t xml:space="preserve">în </w:t>
      </w:r>
      <w:r w:rsidRPr="000401A8">
        <w:t xml:space="preserve">perioada de programare 2021-2027, în conformitate cu prevederile Legii </w:t>
      </w:r>
      <w:r w:rsidRPr="000401A8">
        <w:lastRenderedPageBreak/>
        <w:t>nr. 277 din 26 noiembrie 2021 pentru aprobarea Ordonanței de urgență a Guvernului nr. 122/2020 privind unele măsuri pentru asigurarea eficientizării procesului decizional al fondurilor externe nerambursabile destinate dezvoltării regionale în România.</w:t>
      </w:r>
    </w:p>
    <w:p w14:paraId="34D8C3D2" w14:textId="4CF3DAEA" w:rsidR="002501CA" w:rsidRPr="000401A8" w:rsidRDefault="002501CA" w:rsidP="00FC3BFF">
      <w:r w:rsidRPr="000401A8">
        <w:rPr>
          <w:b/>
          <w:bCs/>
        </w:rPr>
        <w:t>Contestație</w:t>
      </w:r>
      <w:r w:rsidRPr="000401A8">
        <w:t xml:space="preserve">: Cale de atac/plângere împotriva unui act administrativ emis de către AM PR Nord-Est, prin care se contestă motivele și justificările care stau la baza emiterii actului administrativ și se solicită anularea actului/măsurii luate. </w:t>
      </w:r>
    </w:p>
    <w:p w14:paraId="13ADF6EB" w14:textId="65469DA3" w:rsidR="007275EA" w:rsidRPr="000401A8" w:rsidRDefault="002501CA" w:rsidP="00FC3BFF">
      <w:r w:rsidRPr="000401A8">
        <w:rPr>
          <w:b/>
          <w:bCs/>
        </w:rPr>
        <w:t>Contract de finanțare</w:t>
      </w:r>
      <w:r w:rsidRPr="000401A8">
        <w:t>: Document juridic prin care se acordă asistență financiară nerambursabilă în scopul atingerii obiectivelor din cadrul PR Nord-Est și care stabilește drepturile și obligațiile părților și consecințele nerespectării lor.</w:t>
      </w:r>
    </w:p>
    <w:p w14:paraId="29B464B3" w14:textId="0656A61A" w:rsidR="008013C5" w:rsidRPr="000401A8" w:rsidRDefault="008013C5" w:rsidP="00FC3BFF">
      <w:r w:rsidRPr="000401A8">
        <w:rPr>
          <w:b/>
          <w:bCs/>
        </w:rPr>
        <w:t>Mediu urban</w:t>
      </w:r>
      <w:r w:rsidRPr="000401A8">
        <w:t>: Mediul urban reprezintă ansamblul orașelor și municipiilor, definite ca unități administrativ teritoriale, care includ atât localitățile componente cât și satele aparținătoare acestora.</w:t>
      </w:r>
    </w:p>
    <w:p w14:paraId="05CD544A" w14:textId="4C70ACA8" w:rsidR="008013C5" w:rsidRPr="000401A8" w:rsidRDefault="008013C5" w:rsidP="00FC3BFF">
      <w:r w:rsidRPr="000401A8">
        <w:rPr>
          <w:b/>
          <w:bCs/>
        </w:rPr>
        <w:t>MySMIS2021/SMIS2021+:</w:t>
      </w:r>
      <w:r w:rsidRPr="000401A8">
        <w:t xml:space="preserve"> Sistem de înregistrare și de stocare sub formă informatizată a datelor referitoare la fiecare operațiune, necesare monitorizării, evaluării, gestiunii financiare, verificărilor </w:t>
      </w:r>
      <w:r w:rsidR="0082543B">
        <w:t>ș</w:t>
      </w:r>
      <w:r w:rsidRPr="000401A8">
        <w:t>i auditurilor, incluzând, dacă este aplicabil, datele despre diverși participanți la operațiunile finanțate din fonduri nerambursabile în cadrul programelor operaționale gestionate la nivel național.</w:t>
      </w:r>
    </w:p>
    <w:p w14:paraId="0195F54C" w14:textId="5C566320" w:rsidR="0087081D" w:rsidRPr="000401A8" w:rsidRDefault="0087081D" w:rsidP="00FC3BFF">
      <w:r w:rsidRPr="000401A8">
        <w:rPr>
          <w:b/>
          <w:bCs/>
        </w:rPr>
        <w:t>Perioada de implementare a proiectului</w:t>
      </w:r>
      <w:r w:rsidRPr="000401A8">
        <w:t>: este perioada cuprins</w:t>
      </w:r>
      <w:r w:rsidR="0099217A" w:rsidRPr="000401A8">
        <w:t>ă</w:t>
      </w:r>
      <w:r w:rsidRPr="000401A8">
        <w:t xml:space="preserve"> </w:t>
      </w:r>
      <w:r w:rsidR="0099217A" w:rsidRPr="000401A8">
        <w:t>î</w:t>
      </w:r>
      <w:r w:rsidRPr="000401A8">
        <w:t xml:space="preserve">ntre data de intrare </w:t>
      </w:r>
      <w:r w:rsidR="0099217A" w:rsidRPr="000401A8">
        <w:t>î</w:t>
      </w:r>
      <w:r w:rsidRPr="000401A8">
        <w:t xml:space="preserve">n vigoare a contractului de </w:t>
      </w:r>
      <w:r w:rsidR="0099217A" w:rsidRPr="000401A8">
        <w:t>finanțare</w:t>
      </w:r>
      <w:r w:rsidR="00590A65" w:rsidRPr="000401A8">
        <w:t xml:space="preserve"> </w:t>
      </w:r>
      <w:r w:rsidR="0099217A" w:rsidRPr="000401A8">
        <w:t>ș</w:t>
      </w:r>
      <w:r w:rsidR="00590A65" w:rsidRPr="000401A8">
        <w:t xml:space="preserve">i </w:t>
      </w:r>
      <w:r w:rsidR="000B1AB2" w:rsidRPr="000401A8">
        <w:t>data</w:t>
      </w:r>
      <w:r w:rsidR="00590A65" w:rsidRPr="000401A8">
        <w:t xml:space="preserve"> </w:t>
      </w:r>
      <w:r w:rsidR="0099217A" w:rsidRPr="000401A8">
        <w:t>efectuării</w:t>
      </w:r>
      <w:r w:rsidR="000B1AB2" w:rsidRPr="000401A8">
        <w:t xml:space="preserve"> ultimei </w:t>
      </w:r>
      <w:r w:rsidR="0099217A" w:rsidRPr="000401A8">
        <w:t>plăti</w:t>
      </w:r>
      <w:r w:rsidR="000B1AB2" w:rsidRPr="000401A8">
        <w:t xml:space="preserve"> de </w:t>
      </w:r>
      <w:r w:rsidR="0099217A" w:rsidRPr="000401A8">
        <w:t>către</w:t>
      </w:r>
      <w:r w:rsidR="000B1AB2" w:rsidRPr="000401A8">
        <w:t xml:space="preserve"> AM PR Nord-Est sau data ultimei zile din perioada de implementare a proiectului stabilit</w:t>
      </w:r>
      <w:r w:rsidR="0099217A" w:rsidRPr="000401A8">
        <w:t>ă</w:t>
      </w:r>
      <w:r w:rsidR="000B1AB2" w:rsidRPr="000401A8">
        <w:t xml:space="preserve"> prin contract, oricare dintre ele are loc mai </w:t>
      </w:r>
      <w:r w:rsidR="0099217A" w:rsidRPr="000401A8">
        <w:t>întâi</w:t>
      </w:r>
      <w:r w:rsidR="000B1AB2" w:rsidRPr="000401A8">
        <w:t xml:space="preserve">.  </w:t>
      </w:r>
      <w:r w:rsidR="00590A65" w:rsidRPr="000401A8">
        <w:t xml:space="preserve"> </w:t>
      </w:r>
    </w:p>
    <w:p w14:paraId="194DA2F9" w14:textId="2EC0605F" w:rsidR="008013C5" w:rsidRPr="000401A8" w:rsidRDefault="008013C5" w:rsidP="00FC3BFF">
      <w:r w:rsidRPr="000401A8">
        <w:rPr>
          <w:b/>
          <w:bCs/>
        </w:rPr>
        <w:t>Perioada de durabilitate a proiectului</w:t>
      </w:r>
      <w:r w:rsidR="00EA5A66" w:rsidRPr="000401A8">
        <w:t>:</w:t>
      </w:r>
      <w:r w:rsidRPr="000401A8">
        <w:t xml:space="preserve"> Perioada care începe din ziua calendaristică imediat următoare</w:t>
      </w:r>
      <w:r w:rsidR="000B1AB2" w:rsidRPr="000401A8">
        <w:t xml:space="preserve"> </w:t>
      </w:r>
      <w:r w:rsidR="002E0BF0" w:rsidRPr="000401A8">
        <w:t>încheierii</w:t>
      </w:r>
      <w:r w:rsidR="000B1AB2" w:rsidRPr="000401A8">
        <w:t xml:space="preserve"> perioadei de implementare, definite anterior, </w:t>
      </w:r>
      <w:r w:rsidR="0099217A" w:rsidRPr="000401A8">
        <w:t>ș</w:t>
      </w:r>
      <w:r w:rsidR="000B1AB2" w:rsidRPr="000401A8">
        <w:t xml:space="preserve">i care se </w:t>
      </w:r>
      <w:r w:rsidR="002E0BF0" w:rsidRPr="000401A8">
        <w:t>încheie</w:t>
      </w:r>
      <w:r w:rsidR="000B1AB2" w:rsidRPr="000401A8">
        <w:t xml:space="preserve"> </w:t>
      </w:r>
      <w:r w:rsidR="002E0BF0" w:rsidRPr="000401A8">
        <w:t>după</w:t>
      </w:r>
      <w:r w:rsidR="000B1AB2" w:rsidRPr="000401A8">
        <w:t xml:space="preserve"> 3 ani calendaristici</w:t>
      </w:r>
      <w:r w:rsidR="002E0BF0" w:rsidRPr="000401A8">
        <w:t>.</w:t>
      </w:r>
      <w:r w:rsidR="000B1AB2" w:rsidRPr="000401A8">
        <w:t xml:space="preserve"> </w:t>
      </w:r>
      <w:r w:rsidR="0099217A" w:rsidRPr="000401A8">
        <w:t>Î</w:t>
      </w:r>
      <w:r w:rsidR="002E0BF0" w:rsidRPr="000401A8">
        <w:t>n aceast</w:t>
      </w:r>
      <w:r w:rsidR="0099217A" w:rsidRPr="000401A8">
        <w:t>ă</w:t>
      </w:r>
      <w:r w:rsidR="002E0BF0" w:rsidRPr="000401A8">
        <w:t xml:space="preserve"> perioad</w:t>
      </w:r>
      <w:r w:rsidR="0099217A" w:rsidRPr="000401A8">
        <w:t>ă</w:t>
      </w:r>
      <w:r w:rsidR="000B1AB2" w:rsidRPr="000401A8">
        <w:t xml:space="preserve"> beneficiarul finanțării trebuie să mențină investiți</w:t>
      </w:r>
      <w:r w:rsidR="002E0BF0" w:rsidRPr="000401A8">
        <w:t>a.</w:t>
      </w:r>
      <w:r w:rsidR="000B1AB2" w:rsidRPr="000401A8">
        <w:t xml:space="preserve"> </w:t>
      </w:r>
      <w:r w:rsidRPr="000401A8">
        <w:t xml:space="preserve"> </w:t>
      </w:r>
    </w:p>
    <w:p w14:paraId="2C954AF0" w14:textId="57E0BBDB" w:rsidR="008013C5" w:rsidRPr="000401A8" w:rsidRDefault="00EA5A66" w:rsidP="00FC3BFF">
      <w:r w:rsidRPr="000401A8">
        <w:rPr>
          <w:b/>
          <w:bCs/>
        </w:rPr>
        <w:t>Plan de monitorizare a proiectului</w:t>
      </w:r>
      <w:r w:rsidRPr="000401A8">
        <w:t xml:space="preserve">: Plan inclus în contractul de </w:t>
      </w:r>
      <w:r w:rsidR="0099217A" w:rsidRPr="000401A8">
        <w:t>finanțare</w:t>
      </w:r>
      <w:r w:rsidRPr="000401A8">
        <w:t xml:space="preserve">, prin care se stabilesc indicatorii de etapă care se vor monitoriza de către autoritatea de management, pe parcursul implementării proiectului, modul de verificare a acestora, precum </w:t>
      </w:r>
      <w:r w:rsidR="0099217A" w:rsidRPr="000401A8">
        <w:t>țintele</w:t>
      </w:r>
      <w:r w:rsidRPr="000401A8">
        <w:t xml:space="preserve"> finale asumate pentru indicatorii de realizare </w:t>
      </w:r>
      <w:r w:rsidR="0099217A" w:rsidRPr="000401A8">
        <w:t>și</w:t>
      </w:r>
      <w:r w:rsidRPr="000401A8">
        <w:t xml:space="preserve"> de rezultat care vor fi atinse în urma implementării proiectului; utilizarea acestui plan are ca </w:t>
      </w:r>
      <w:r w:rsidR="00F06068" w:rsidRPr="000401A8">
        <w:t>scop</w:t>
      </w:r>
      <w:r w:rsidRPr="000401A8">
        <w:t xml:space="preserve"> consolidarea </w:t>
      </w:r>
      <w:r w:rsidR="0099217A" w:rsidRPr="000401A8">
        <w:t>și</w:t>
      </w:r>
      <w:r w:rsidRPr="000401A8">
        <w:t xml:space="preserve"> eficientizarea procesului de monitorizare a proiectelor de către AM.</w:t>
      </w:r>
    </w:p>
    <w:p w14:paraId="58F2B4E0" w14:textId="0FF32E1B" w:rsidR="00472599" w:rsidRPr="000401A8" w:rsidRDefault="001B4E11" w:rsidP="00FC3BFF">
      <w:r w:rsidRPr="000401A8">
        <w:rPr>
          <w:b/>
          <w:bCs/>
        </w:rPr>
        <w:t>Prag de calitate</w:t>
      </w:r>
      <w:r w:rsidRPr="000401A8">
        <w:t xml:space="preserve">: Prag minim de la care se consideră că un proiect </w:t>
      </w:r>
      <w:r w:rsidR="0099217A" w:rsidRPr="000401A8">
        <w:t>îndeplinește</w:t>
      </w:r>
      <w:r w:rsidRPr="000401A8">
        <w:t xml:space="preserve"> </w:t>
      </w:r>
      <w:r w:rsidR="0099217A" w:rsidRPr="000401A8">
        <w:t>condițiile</w:t>
      </w:r>
      <w:r w:rsidRPr="000401A8">
        <w:t xml:space="preserve"> minime necesare pentru a fi </w:t>
      </w:r>
      <w:r w:rsidR="0099217A" w:rsidRPr="000401A8">
        <w:t>finanțat</w:t>
      </w:r>
      <w:r w:rsidRPr="000401A8">
        <w:t xml:space="preserve"> din fonduri nerambursabile; pragul de calitate este stabilit ca punctaj minim care trebuie </w:t>
      </w:r>
      <w:r w:rsidR="0099217A" w:rsidRPr="000401A8">
        <w:t>obținut</w:t>
      </w:r>
      <w:r w:rsidRPr="000401A8">
        <w:t xml:space="preserve"> în urma evaluării tehnice </w:t>
      </w:r>
      <w:r w:rsidR="0099217A" w:rsidRPr="000401A8">
        <w:t>și</w:t>
      </w:r>
      <w:r w:rsidRPr="000401A8">
        <w:t xml:space="preserve"> financiare.</w:t>
      </w:r>
    </w:p>
    <w:p w14:paraId="249CFEAD" w14:textId="444E9A86" w:rsidR="00A72B07" w:rsidRPr="000401A8" w:rsidRDefault="00A72B07" w:rsidP="00FC3BFF">
      <w:r w:rsidRPr="000401A8">
        <w:rPr>
          <w:b/>
          <w:bCs/>
        </w:rPr>
        <w:t>Randomized Controlled Trial</w:t>
      </w:r>
      <w:r w:rsidRPr="000401A8">
        <w:t>: Metoda utilizat</w:t>
      </w:r>
      <w:r w:rsidR="008E6456">
        <w:t>ă</w:t>
      </w:r>
      <w:r w:rsidRPr="000401A8">
        <w:t xml:space="preserve"> de Banca Mondial</w:t>
      </w:r>
      <w:r w:rsidR="00CB2BC1">
        <w:t>ă</w:t>
      </w:r>
      <w:r w:rsidRPr="000401A8">
        <w:t xml:space="preserve"> pentru evaluarea impactului proiectelor implementate.</w:t>
      </w:r>
    </w:p>
    <w:p w14:paraId="69D01703" w14:textId="60D5F408" w:rsidR="00FC3BFF" w:rsidRPr="000401A8" w:rsidRDefault="00D209B6" w:rsidP="00A6496B">
      <w:pPr>
        <w:pStyle w:val="Titlu1"/>
        <w:numPr>
          <w:ilvl w:val="0"/>
          <w:numId w:val="4"/>
        </w:numPr>
        <w:ind w:left="851" w:hanging="851"/>
        <w:jc w:val="left"/>
      </w:pPr>
      <w:bookmarkStart w:id="15" w:name="_Toc142558255"/>
      <w:r w:rsidRPr="000401A8">
        <w:t>ELEMENTE DE CONTEXT</w:t>
      </w:r>
      <w:bookmarkEnd w:id="15"/>
    </w:p>
    <w:p w14:paraId="3732FEEF" w14:textId="2627F377" w:rsidR="00FC3BFF" w:rsidRPr="000401A8" w:rsidRDefault="007C0B4D" w:rsidP="00A6496B">
      <w:pPr>
        <w:pStyle w:val="Titlu2"/>
        <w:numPr>
          <w:ilvl w:val="1"/>
          <w:numId w:val="4"/>
        </w:numPr>
        <w:ind w:left="851" w:hanging="851"/>
        <w:jc w:val="left"/>
      </w:pPr>
      <w:bookmarkStart w:id="16" w:name="_Toc142558256"/>
      <w:r w:rsidRPr="000401A8">
        <w:t>Informații</w:t>
      </w:r>
      <w:r w:rsidR="00FC3BFF" w:rsidRPr="000401A8">
        <w:t xml:space="preserve"> generale despre program</w:t>
      </w:r>
      <w:bookmarkEnd w:id="16"/>
    </w:p>
    <w:p w14:paraId="32CC58A8" w14:textId="77777777" w:rsidR="00EE5594" w:rsidRPr="000401A8" w:rsidRDefault="00EE5594" w:rsidP="00EE5594">
      <w:r w:rsidRPr="000401A8">
        <w:t>Programul Regional pentru Regiunea Nord-Est 2021-2027 este un document strategic de programare care acoperă domeniile: specializare inteligentă și inovare, IMM-uri, digitalizare, eficiență energetică, dezvoltare urbană, mobilitate și conectivitate, protecția naturii și a biodiversității,  infrastructură educațională, turism și cultură/patrimoniu cultural. </w:t>
      </w:r>
    </w:p>
    <w:p w14:paraId="27653F88" w14:textId="4CA81218" w:rsidR="00EE5594" w:rsidRPr="000401A8" w:rsidRDefault="00EE5594" w:rsidP="002B1D1E">
      <w:r w:rsidRPr="000401A8">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1E493C4B" w14:textId="1CBA0C6C" w:rsidR="00322F4C" w:rsidRPr="000401A8" w:rsidRDefault="00322F4C" w:rsidP="002B1D1E">
      <w:r w:rsidRPr="000401A8">
        <w:t>PR Nord-Est este unul dintre programele aferente Acordului de parteneriat nr. 2021RO16RFPR002, prin care se pot accesa fonduri europene structurale de investiții provenite din Fondul European pentru Dezvoltare Regională (FEDR). Programul a fost aprobat prin decizia Comisiei Europene nr. C(2022) 7637 din 21.10.2022.</w:t>
      </w:r>
    </w:p>
    <w:p w14:paraId="0803B80A" w14:textId="0607210A" w:rsidR="002B1D1E" w:rsidRPr="000401A8" w:rsidRDefault="002B1D1E" w:rsidP="00A6496B">
      <w:pPr>
        <w:pStyle w:val="Titlu2"/>
        <w:numPr>
          <w:ilvl w:val="1"/>
          <w:numId w:val="4"/>
        </w:numPr>
        <w:ind w:left="851" w:hanging="851"/>
        <w:jc w:val="left"/>
      </w:pPr>
      <w:bookmarkStart w:id="17" w:name="_Toc142558257"/>
      <w:r w:rsidRPr="000401A8">
        <w:lastRenderedPageBreak/>
        <w:t>Prioritatea/Fond/Obiectiv de politică/Obiectiv specific</w:t>
      </w:r>
      <w:bookmarkEnd w:id="17"/>
    </w:p>
    <w:p w14:paraId="2BC2D806" w14:textId="65144C7C" w:rsidR="007D3AD6" w:rsidRPr="000401A8" w:rsidRDefault="007D3AD6" w:rsidP="007B0F9B">
      <w:r w:rsidRPr="000401A8">
        <w:rPr>
          <w:rStyle w:val="CorptextCaracter"/>
        </w:rPr>
        <w:t xml:space="preserve">Acest apel de proiecte este organizat în cadrul Priorității P2 din Programul Regional Nord-Est 2021-2027 – „Nord-Est </w:t>
      </w:r>
      <w:r w:rsidRPr="000401A8">
        <w:t>– O regiune mai digitalizată ” care răspunde cerințelor Obiectivului specific RSO 1.2. „Valorificarea avantajelor digitalizării, în beneficiul cetățenilor, al companiilor, al organizațiilor de cercetare și al autorităților publice”, din FEDR.</w:t>
      </w:r>
    </w:p>
    <w:p w14:paraId="04535F0E" w14:textId="31488A7D" w:rsidR="002B1D1E" w:rsidRPr="000401A8" w:rsidRDefault="009C4C63" w:rsidP="002B1D1E">
      <w:r w:rsidRPr="000401A8">
        <w:t>Prezentul apel</w:t>
      </w:r>
      <w:r w:rsidR="002B1D1E" w:rsidRPr="000401A8">
        <w:t xml:space="preserve"> </w:t>
      </w:r>
      <w:r w:rsidR="007D3AD6" w:rsidRPr="000401A8">
        <w:t xml:space="preserve">urmărește realizarea de </w:t>
      </w:r>
      <w:r w:rsidR="002B1D1E" w:rsidRPr="000401A8">
        <w:t>investiții pentru sprijinirea utilizării de instrumente, echipamente și servicii digitale prin: pagini proprii de internet, promovare digitală (Internet), găzduire tip cloud, e-facturare, e-comerț, digitalizarea comunicării cu consumatorul și/sau clientul, dezvoltarea de mail-room-uri digitale, digitalizarea colectării datelor, etc. (conform Indicelui UE de intensitate digitală</w:t>
      </w:r>
      <w:r w:rsidR="001015A4" w:rsidRPr="000401A8">
        <w:t xml:space="preserve"> DESI</w:t>
      </w:r>
      <w:r w:rsidR="00100309" w:rsidRPr="000401A8">
        <w:t xml:space="preserve"> 2019</w:t>
      </w:r>
      <w:r w:rsidR="002B1D1E" w:rsidRPr="000401A8">
        <w:t>).</w:t>
      </w:r>
    </w:p>
    <w:p w14:paraId="4B5908D3" w14:textId="26E03D4B" w:rsidR="00DD755B" w:rsidRPr="000401A8" w:rsidRDefault="00DD755B" w:rsidP="00A6496B">
      <w:pPr>
        <w:pStyle w:val="Titlu2"/>
        <w:numPr>
          <w:ilvl w:val="1"/>
          <w:numId w:val="4"/>
        </w:numPr>
        <w:ind w:left="851" w:hanging="851"/>
        <w:jc w:val="left"/>
      </w:pPr>
      <w:bookmarkStart w:id="18" w:name="_Toc142558258"/>
      <w:r w:rsidRPr="000401A8">
        <w:t xml:space="preserve">Reglementări europene </w:t>
      </w:r>
      <w:r w:rsidR="005F43FD" w:rsidRPr="000401A8">
        <w:t>și</w:t>
      </w:r>
      <w:r w:rsidRPr="000401A8">
        <w:t xml:space="preserve"> </w:t>
      </w:r>
      <w:r w:rsidR="005F43FD" w:rsidRPr="000401A8">
        <w:t>naționale</w:t>
      </w:r>
      <w:r w:rsidRPr="000401A8">
        <w:t>, cadrul strategic, documente programatice aplicabile</w:t>
      </w:r>
      <w:bookmarkEnd w:id="18"/>
    </w:p>
    <w:p w14:paraId="17F48CA3" w14:textId="0076A6DD" w:rsidR="009973A7" w:rsidRPr="000401A8" w:rsidRDefault="009973A7" w:rsidP="00A6496B">
      <w:pPr>
        <w:pStyle w:val="Listparagraf"/>
        <w:numPr>
          <w:ilvl w:val="0"/>
          <w:numId w:val="5"/>
        </w:numPr>
        <w:ind w:left="426" w:hanging="426"/>
      </w:pPr>
      <w:r w:rsidRPr="000401A8">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6E606B" w14:textId="560CE810" w:rsidR="009973A7" w:rsidRPr="000401A8" w:rsidRDefault="009973A7" w:rsidP="00A6496B">
      <w:pPr>
        <w:pStyle w:val="Listparagraf"/>
        <w:numPr>
          <w:ilvl w:val="0"/>
          <w:numId w:val="5"/>
        </w:numPr>
        <w:ind w:left="426" w:hanging="426"/>
      </w:pPr>
      <w:r w:rsidRPr="000401A8">
        <w:t xml:space="preserve">Legea Nr. 31/1990 privind </w:t>
      </w:r>
      <w:r w:rsidR="006A2EB5" w:rsidRPr="000401A8">
        <w:t>societățile</w:t>
      </w:r>
      <w:r w:rsidR="00810EFD" w:rsidRPr="000401A8">
        <w:t xml:space="preserve"> comerciale</w:t>
      </w:r>
      <w:r w:rsidRPr="000401A8">
        <w:t xml:space="preserve">, republicată; </w:t>
      </w:r>
    </w:p>
    <w:p w14:paraId="037B7B17" w14:textId="227E62D7" w:rsidR="009973A7" w:rsidRPr="000401A8" w:rsidRDefault="009973A7" w:rsidP="00A6496B">
      <w:pPr>
        <w:pStyle w:val="Listparagraf"/>
        <w:numPr>
          <w:ilvl w:val="0"/>
          <w:numId w:val="5"/>
        </w:numPr>
        <w:ind w:left="426" w:hanging="426"/>
      </w:pPr>
      <w:r w:rsidRPr="000401A8">
        <w:t xml:space="preserve">OUG nr. 6/2011 pentru stimularea </w:t>
      </w:r>
      <w:r w:rsidR="006A2EB5" w:rsidRPr="000401A8">
        <w:t>înființării</w:t>
      </w:r>
      <w:r w:rsidRPr="000401A8">
        <w:t xml:space="preserve"> </w:t>
      </w:r>
      <w:r w:rsidR="006A2EB5" w:rsidRPr="000401A8">
        <w:t>și</w:t>
      </w:r>
      <w:r w:rsidRPr="000401A8">
        <w:t xml:space="preserve"> dezvoltării microîntreprinderilor de către întreprinzătorii tineri; </w:t>
      </w:r>
    </w:p>
    <w:p w14:paraId="120B6D13" w14:textId="4E854127" w:rsidR="009973A7" w:rsidRPr="000401A8" w:rsidRDefault="009973A7" w:rsidP="00A6496B">
      <w:pPr>
        <w:pStyle w:val="Listparagraf"/>
        <w:numPr>
          <w:ilvl w:val="0"/>
          <w:numId w:val="5"/>
        </w:numPr>
        <w:ind w:left="426" w:hanging="426"/>
      </w:pPr>
      <w:r w:rsidRPr="000401A8">
        <w:t xml:space="preserve">OUG nr. 23/2023 privind instituirea unor măsuri de simplificare </w:t>
      </w:r>
      <w:r w:rsidR="008E6456">
        <w:t>ș</w:t>
      </w:r>
      <w:r w:rsidRPr="000401A8">
        <w:t xml:space="preserve">i digitalizare pentru gestionarea fondurilor europene aferente Politicii de coeziune 2021-2027. </w:t>
      </w:r>
    </w:p>
    <w:p w14:paraId="2D22DE97" w14:textId="77B08FF2" w:rsidR="009973A7" w:rsidRPr="000401A8" w:rsidRDefault="009973A7" w:rsidP="00A6496B">
      <w:pPr>
        <w:pStyle w:val="Listparagraf"/>
        <w:numPr>
          <w:ilvl w:val="0"/>
          <w:numId w:val="5"/>
        </w:numPr>
        <w:ind w:left="426" w:hanging="426"/>
      </w:pPr>
      <w:r w:rsidRPr="000401A8">
        <w:t xml:space="preserve">Ordinul nr. 1777/2023 din 3 mai 2023 privind aprobarea </w:t>
      </w:r>
      <w:r w:rsidR="006A2EB5" w:rsidRPr="000401A8">
        <w:t>conținutului</w:t>
      </w:r>
      <w:r w:rsidRPr="000401A8">
        <w:t xml:space="preserve">/modelului/formatului/structurii-cadru pentru documentele prevăzute la art. 4 alin. (1) teza întâi, art. 6 alin. (1) </w:t>
      </w:r>
      <w:r w:rsidR="006A2EB5" w:rsidRPr="000401A8">
        <w:t>și</w:t>
      </w:r>
      <w:r w:rsidRPr="000401A8">
        <w:t xml:space="preserve"> (3), art. 7 alin. (1) </w:t>
      </w:r>
      <w:r w:rsidR="006A2EB5" w:rsidRPr="000401A8">
        <w:t>și</w:t>
      </w:r>
      <w:r w:rsidRPr="000401A8">
        <w:t xml:space="preserve"> art. 17 alin. (2) din </w:t>
      </w:r>
      <w:r w:rsidR="008E6456" w:rsidRPr="000401A8">
        <w:t>Ordonanța</w:t>
      </w:r>
      <w:r w:rsidRPr="000401A8">
        <w:t xml:space="preserve"> de </w:t>
      </w:r>
      <w:r w:rsidR="008E6456" w:rsidRPr="000401A8">
        <w:t>urgență</w:t>
      </w:r>
      <w:r w:rsidRPr="000401A8">
        <w:t xml:space="preserve"> a Guvernului nr. 23/2023 privind instituirea unor măsuri de simplificare </w:t>
      </w:r>
      <w:r w:rsidR="008E6456" w:rsidRPr="000401A8">
        <w:t>și</w:t>
      </w:r>
      <w:r w:rsidRPr="000401A8">
        <w:t xml:space="preserve"> digitalizare pentru gestionarea fondurilor europene aferente Politicii de coeziune 2021 – 2027. </w:t>
      </w:r>
    </w:p>
    <w:p w14:paraId="2038A698" w14:textId="77777777" w:rsidR="001535D9" w:rsidRPr="000401A8" w:rsidRDefault="009973A7" w:rsidP="00A6496B">
      <w:pPr>
        <w:pStyle w:val="Listparagraf"/>
        <w:numPr>
          <w:ilvl w:val="0"/>
          <w:numId w:val="5"/>
        </w:numPr>
        <w:ind w:left="426" w:hanging="426"/>
      </w:pPr>
      <w:r w:rsidRPr="000401A8">
        <w:t>Legea nr. 292/2018 privind evaluarea impactului anumitor proiecte publice și private asupra mediului;</w:t>
      </w:r>
    </w:p>
    <w:p w14:paraId="49D45E57" w14:textId="77777777" w:rsidR="001535D9" w:rsidRPr="000401A8" w:rsidRDefault="001535D9" w:rsidP="00A6496B">
      <w:pPr>
        <w:pStyle w:val="Listparagraf"/>
        <w:numPr>
          <w:ilvl w:val="0"/>
          <w:numId w:val="5"/>
        </w:numPr>
        <w:ind w:left="426" w:hanging="426"/>
      </w:pPr>
      <w:r w:rsidRPr="000401A8">
        <w:t>REGULAMENTUL (UE) 1058/2021 AL PARLAMENTULUI EUROPEAN ȘI AL CONSILIULUI  din 24 iunie 2021 privind Fondul european de dezvoltare regională și Fondul de coeziune; </w:t>
      </w:r>
    </w:p>
    <w:p w14:paraId="6536F7AB" w14:textId="5B1CB781" w:rsidR="00227AF6" w:rsidRPr="000401A8" w:rsidRDefault="001535D9" w:rsidP="00A6496B">
      <w:pPr>
        <w:pStyle w:val="Listparagraf"/>
        <w:numPr>
          <w:ilvl w:val="0"/>
          <w:numId w:val="5"/>
        </w:numPr>
        <w:ind w:left="426" w:hanging="426"/>
      </w:pPr>
      <w:r w:rsidRPr="000401A8">
        <w:t xml:space="preserve">Hotărârea Guvernului nr. 873/2022 pentru stabilirea cadrului legal privind eligibilitatea cheltuielilor efectuate de beneficiari în cadrul </w:t>
      </w:r>
      <w:r w:rsidR="008E6456" w:rsidRPr="000401A8">
        <w:t>operațiunilor</w:t>
      </w:r>
      <w:r w:rsidRPr="000401A8">
        <w:t xml:space="preserve"> finanțate în perioada de programare 2021-2027 prin Fondul european de dezvoltare regională, Fondul social european Plus, Fondul de coeziune </w:t>
      </w:r>
      <w:r w:rsidR="008E6456" w:rsidRPr="000401A8">
        <w:t>și</w:t>
      </w:r>
      <w:r w:rsidRPr="000401A8">
        <w:t xml:space="preserve"> Fondul pentru o </w:t>
      </w:r>
      <w:r w:rsidR="008E6456" w:rsidRPr="000401A8">
        <w:t>tranziție</w:t>
      </w:r>
      <w:r w:rsidRPr="000401A8">
        <w:t xml:space="preserve"> justă.</w:t>
      </w:r>
    </w:p>
    <w:p w14:paraId="7C84F8A7" w14:textId="14441462" w:rsidR="00860BF1" w:rsidRDefault="00860BF1" w:rsidP="00A6496B">
      <w:pPr>
        <w:pStyle w:val="Listparagraf"/>
        <w:numPr>
          <w:ilvl w:val="0"/>
          <w:numId w:val="5"/>
        </w:numPr>
        <w:ind w:left="426" w:hanging="426"/>
      </w:pPr>
      <w:r w:rsidRPr="000401A8">
        <w:t>REGULAMENTUL (UE) NR. 1407/2013 al Comisiei privind aplicarea articolelor 107 și 108 din Tratatul privind funcționarea Uniunii Europene ajutoarelor de minimis;</w:t>
      </w:r>
    </w:p>
    <w:p w14:paraId="668F7A1C" w14:textId="51CD1EB8" w:rsidR="008C43FB" w:rsidRPr="000401A8" w:rsidRDefault="008C43FB" w:rsidP="00A6496B">
      <w:pPr>
        <w:pStyle w:val="Listparagraf"/>
        <w:numPr>
          <w:ilvl w:val="0"/>
          <w:numId w:val="5"/>
        </w:numPr>
        <w:ind w:left="426" w:hanging="426"/>
      </w:pPr>
      <w:r w:rsidRPr="008C43FB">
        <w:t>Legea nr. 346/2004 privind stimularea înființării si dezvoltării IMM-urilor.</w:t>
      </w:r>
    </w:p>
    <w:p w14:paraId="70370F3B" w14:textId="7D6044AF" w:rsidR="005F43FD" w:rsidRPr="000401A8" w:rsidRDefault="00D209B6" w:rsidP="00A6496B">
      <w:pPr>
        <w:pStyle w:val="Titlu1"/>
        <w:numPr>
          <w:ilvl w:val="0"/>
          <w:numId w:val="4"/>
        </w:numPr>
        <w:ind w:left="851" w:hanging="851"/>
        <w:jc w:val="left"/>
      </w:pPr>
      <w:bookmarkStart w:id="19" w:name="_Toc142558259"/>
      <w:r w:rsidRPr="000401A8">
        <w:t>ASPECTE SPECIFICE APELULUI DE PROIECTE</w:t>
      </w:r>
      <w:bookmarkEnd w:id="19"/>
    </w:p>
    <w:p w14:paraId="14C24694" w14:textId="1535BF8F" w:rsidR="005F43FD" w:rsidRPr="000401A8" w:rsidRDefault="005F43FD" w:rsidP="00A6496B">
      <w:pPr>
        <w:pStyle w:val="Titlu2"/>
        <w:numPr>
          <w:ilvl w:val="1"/>
          <w:numId w:val="4"/>
        </w:numPr>
        <w:ind w:left="851" w:hanging="851"/>
        <w:jc w:val="left"/>
      </w:pPr>
      <w:bookmarkStart w:id="20" w:name="_Toc142558260"/>
      <w:r w:rsidRPr="000401A8">
        <w:t>Tipul de apel</w:t>
      </w:r>
      <w:bookmarkEnd w:id="20"/>
    </w:p>
    <w:p w14:paraId="2D1A2306" w14:textId="1E66DC41" w:rsidR="000933F4" w:rsidRPr="000401A8" w:rsidRDefault="003B1EDF" w:rsidP="000933F4">
      <w:r w:rsidRPr="000401A8">
        <w:t>P</w:t>
      </w:r>
      <w:r w:rsidR="00417D75" w:rsidRPr="000401A8">
        <w:t xml:space="preserve">rezentul </w:t>
      </w:r>
      <w:r w:rsidR="000933F4" w:rsidRPr="000401A8">
        <w:t xml:space="preserve">apel este unul de tip „Pilot” la nivel Regional, cu </w:t>
      </w:r>
      <w:r w:rsidR="00F53DCB" w:rsidRPr="000401A8">
        <w:t>condiții</w:t>
      </w:r>
      <w:r w:rsidR="000933F4" w:rsidRPr="000401A8">
        <w:t xml:space="preserve"> de implementare specifice, care s</w:t>
      </w:r>
      <w:r w:rsidR="00ED4CEE">
        <w:t>ă</w:t>
      </w:r>
      <w:r w:rsidR="000933F4" w:rsidRPr="000401A8">
        <w:t xml:space="preserve"> </w:t>
      </w:r>
      <w:r w:rsidR="00F53DCB" w:rsidRPr="000401A8">
        <w:t>permită</w:t>
      </w:r>
      <w:r w:rsidR="000933F4" w:rsidRPr="000401A8">
        <w:t xml:space="preserve"> </w:t>
      </w:r>
      <w:r w:rsidR="00F53DCB" w:rsidRPr="000401A8">
        <w:t>măsurarea</w:t>
      </w:r>
      <w:r w:rsidR="000933F4" w:rsidRPr="000401A8">
        <w:t xml:space="preserve"> impactului generat de proiectele care vor fi </w:t>
      </w:r>
      <w:r w:rsidR="00F53DCB" w:rsidRPr="000401A8">
        <w:t>finanțate</w:t>
      </w:r>
      <w:r w:rsidR="000933F4" w:rsidRPr="000401A8">
        <w:t xml:space="preserve">, </w:t>
      </w:r>
      <w:r w:rsidR="00F53DCB" w:rsidRPr="000401A8">
        <w:t>utilizând</w:t>
      </w:r>
      <w:r w:rsidR="000933F4" w:rsidRPr="000401A8">
        <w:t xml:space="preserve"> o metod</w:t>
      </w:r>
      <w:r w:rsidR="00F53DCB" w:rsidRPr="000401A8">
        <w:t>ă</w:t>
      </w:r>
      <w:r w:rsidR="000933F4" w:rsidRPr="000401A8">
        <w:t xml:space="preserve"> de </w:t>
      </w:r>
      <w:r w:rsidR="000933F4" w:rsidRPr="000401A8">
        <w:lastRenderedPageBreak/>
        <w:t>cercetare</w:t>
      </w:r>
      <w:r w:rsidR="00D51C1C">
        <w:t xml:space="preserve"> statistică</w:t>
      </w:r>
      <w:r w:rsidR="000933F4" w:rsidRPr="000401A8">
        <w:t>, aplicat</w:t>
      </w:r>
      <w:r w:rsidR="00F53DCB" w:rsidRPr="000401A8">
        <w:t>ă</w:t>
      </w:r>
      <w:r w:rsidR="000933F4" w:rsidRPr="000401A8">
        <w:t xml:space="preserve"> de </w:t>
      </w:r>
      <w:r w:rsidR="00F53DCB" w:rsidRPr="000401A8">
        <w:t>către</w:t>
      </w:r>
      <w:r w:rsidR="000933F4" w:rsidRPr="000401A8">
        <w:t xml:space="preserve"> Banca Mondial</w:t>
      </w:r>
      <w:r w:rsidR="00F53DCB" w:rsidRPr="000401A8">
        <w:t>ă</w:t>
      </w:r>
      <w:r w:rsidR="000933F4" w:rsidRPr="000401A8">
        <w:t xml:space="preserve">, </w:t>
      </w:r>
      <w:r w:rsidR="00F53DCB" w:rsidRPr="000401A8">
        <w:t>î</w:t>
      </w:r>
      <w:r w:rsidR="000933F4" w:rsidRPr="000401A8">
        <w:t xml:space="preserve">n cadrul unui proiect aprobat </w:t>
      </w:r>
      <w:r w:rsidR="00F53DCB" w:rsidRPr="000401A8">
        <w:t>ș</w:t>
      </w:r>
      <w:r w:rsidR="000933F4" w:rsidRPr="000401A8">
        <w:t xml:space="preserve">i </w:t>
      </w:r>
      <w:r w:rsidR="00F53DCB" w:rsidRPr="000401A8">
        <w:t>susținut</w:t>
      </w:r>
      <w:r w:rsidR="000933F4" w:rsidRPr="000401A8">
        <w:t xml:space="preserve"> financiar de </w:t>
      </w:r>
      <w:r w:rsidR="00F53DCB" w:rsidRPr="000401A8">
        <w:t>către</w:t>
      </w:r>
      <w:r w:rsidR="000933F4" w:rsidRPr="000401A8">
        <w:t xml:space="preserve"> Comisia European</w:t>
      </w:r>
      <w:r w:rsidR="00F53DCB" w:rsidRPr="000401A8">
        <w:t>ă</w:t>
      </w:r>
      <w:r w:rsidR="000933F4" w:rsidRPr="000401A8">
        <w:t xml:space="preserve">. </w:t>
      </w:r>
    </w:p>
    <w:p w14:paraId="5EBE700D" w14:textId="5E36F88D" w:rsidR="000933F4" w:rsidRPr="000401A8" w:rsidRDefault="00F53DCB" w:rsidP="000933F4">
      <w:r w:rsidRPr="000401A8">
        <w:t>Condițiile</w:t>
      </w:r>
      <w:r w:rsidR="000933F4" w:rsidRPr="000401A8">
        <w:t xml:space="preserve"> de implementare specifice presupun derularea următoarelor etape:</w:t>
      </w:r>
    </w:p>
    <w:p w14:paraId="4ADD8404" w14:textId="0ED6B4B9" w:rsidR="000933F4" w:rsidRPr="000401A8" w:rsidRDefault="000933F4" w:rsidP="00A6496B">
      <w:pPr>
        <w:pStyle w:val="Listparagraf"/>
        <w:numPr>
          <w:ilvl w:val="0"/>
          <w:numId w:val="10"/>
        </w:numPr>
        <w:ind w:left="426" w:hanging="426"/>
      </w:pPr>
      <w:r w:rsidRPr="000401A8">
        <w:t xml:space="preserve">Înainte de deschiderea apelului </w:t>
      </w:r>
      <w:r w:rsidR="00DE476C">
        <w:t>î</w:t>
      </w:r>
      <w:r w:rsidRPr="000401A8">
        <w:t xml:space="preserve">n </w:t>
      </w:r>
      <w:r w:rsidR="00537C93" w:rsidRPr="000401A8">
        <w:t>MySMIS2021/SMIS2021+</w:t>
      </w:r>
      <w:r w:rsidRPr="000401A8">
        <w:t>:</w:t>
      </w:r>
    </w:p>
    <w:p w14:paraId="2F1E7528" w14:textId="5FEEA392" w:rsidR="000933F4" w:rsidRPr="00250670" w:rsidRDefault="00F53DCB" w:rsidP="00A6496B">
      <w:pPr>
        <w:pStyle w:val="Listparagraf"/>
        <w:numPr>
          <w:ilvl w:val="0"/>
          <w:numId w:val="5"/>
        </w:numPr>
        <w:ind w:left="426" w:hanging="426"/>
      </w:pPr>
      <w:r w:rsidRPr="00250670">
        <w:t>Desfășurarea</w:t>
      </w:r>
      <w:r w:rsidR="000933F4" w:rsidRPr="00250670">
        <w:t xml:space="preserve"> unei campanii de promovare a „</w:t>
      </w:r>
      <w:r w:rsidRPr="00250670">
        <w:t>Operațiunii</w:t>
      </w:r>
      <w:r w:rsidR="000933F4" w:rsidRPr="00250670">
        <w:t xml:space="preserve"> 1 – Transformarea digitală a IMM-urilor orientată către creșterea intensității digitale”, respectiv informare referitoare la </w:t>
      </w:r>
      <w:r w:rsidRPr="00250670">
        <w:t>condițiile</w:t>
      </w:r>
      <w:r w:rsidR="000933F4" w:rsidRPr="00250670">
        <w:t xml:space="preserve"> specifice primului apel de proiecte din cadrul acestei </w:t>
      </w:r>
      <w:r w:rsidRPr="00250670">
        <w:t>Operațiuni</w:t>
      </w:r>
      <w:r w:rsidR="000933F4" w:rsidRPr="00250670">
        <w:t>;</w:t>
      </w:r>
    </w:p>
    <w:p w14:paraId="3E8141FE" w14:textId="14EE2205" w:rsidR="000933F4" w:rsidRPr="00250670" w:rsidRDefault="000933F4" w:rsidP="00A6496B">
      <w:pPr>
        <w:pStyle w:val="Listparagraf"/>
        <w:numPr>
          <w:ilvl w:val="0"/>
          <w:numId w:val="5"/>
        </w:numPr>
        <w:ind w:left="426" w:hanging="426"/>
      </w:pPr>
      <w:r w:rsidRPr="00250670">
        <w:t xml:space="preserve">Punerea la </w:t>
      </w:r>
      <w:r w:rsidR="00F53DCB" w:rsidRPr="00250670">
        <w:t>dispoziție</w:t>
      </w:r>
      <w:r w:rsidRPr="00250670">
        <w:t xml:space="preserve"> a unei platforme online, </w:t>
      </w:r>
      <w:r w:rsidR="00F53DCB" w:rsidRPr="00250670">
        <w:t>î</w:t>
      </w:r>
      <w:r w:rsidRPr="00250670">
        <w:t xml:space="preserve">n vederea </w:t>
      </w:r>
      <w:r w:rsidR="00F53DCB" w:rsidRPr="00250670">
        <w:t>înregistrării</w:t>
      </w:r>
      <w:r w:rsidRPr="00250670">
        <w:t xml:space="preserve"> </w:t>
      </w:r>
      <w:r w:rsidR="00F53DCB" w:rsidRPr="00250670">
        <w:t>potențialilor</w:t>
      </w:r>
      <w:r w:rsidRPr="00250670">
        <w:t xml:space="preserve"> </w:t>
      </w:r>
      <w:r w:rsidR="00F53DCB" w:rsidRPr="00250670">
        <w:t>solicitanți</w:t>
      </w:r>
      <w:r w:rsidRPr="00250670">
        <w:t xml:space="preserve"> care doresc s</w:t>
      </w:r>
      <w:r w:rsidR="00F53DCB" w:rsidRPr="00250670">
        <w:t>ă</w:t>
      </w:r>
      <w:r w:rsidRPr="00250670">
        <w:t xml:space="preserve"> implementeze proiecte de </w:t>
      </w:r>
      <w:r w:rsidR="00ED4CEE" w:rsidRPr="00250670">
        <w:t>i</w:t>
      </w:r>
      <w:r w:rsidR="00F53DCB" w:rsidRPr="00250670">
        <w:t>nvestiții</w:t>
      </w:r>
      <w:r w:rsidRPr="00250670">
        <w:t xml:space="preserve"> orientate </w:t>
      </w:r>
      <w:r w:rsidR="00F53DCB" w:rsidRPr="00250670">
        <w:t>către</w:t>
      </w:r>
      <w:r w:rsidRPr="00250670">
        <w:t xml:space="preserve"> </w:t>
      </w:r>
      <w:r w:rsidR="00F53DCB" w:rsidRPr="00250670">
        <w:t>creșterea</w:t>
      </w:r>
      <w:r w:rsidRPr="00250670">
        <w:t xml:space="preserve"> nivelului de intensitate digital</w:t>
      </w:r>
      <w:r w:rsidR="00F53DCB" w:rsidRPr="00250670">
        <w:t>ă</w:t>
      </w:r>
      <w:r w:rsidRPr="00250670">
        <w:t>. Aceasta va fi utilizat</w:t>
      </w:r>
      <w:r w:rsidR="0018518A" w:rsidRPr="00250670">
        <w:t>ă</w:t>
      </w:r>
      <w:r w:rsidRPr="00250670">
        <w:t xml:space="preserve"> pentru </w:t>
      </w:r>
      <w:r w:rsidR="0018518A" w:rsidRPr="00250670">
        <w:t>desfășurarea</w:t>
      </w:r>
      <w:r w:rsidRPr="00250670">
        <w:t xml:space="preserve"> unui proces de </w:t>
      </w:r>
      <w:r w:rsidR="0018518A" w:rsidRPr="00250670">
        <w:t>preselecție</w:t>
      </w:r>
      <w:r w:rsidRPr="00250670">
        <w:t xml:space="preserve"> bazat pe </w:t>
      </w:r>
      <w:r w:rsidR="0018518A" w:rsidRPr="00250670">
        <w:t>informațiile</w:t>
      </w:r>
      <w:r w:rsidRPr="00250670">
        <w:t xml:space="preserve"> furnizate de </w:t>
      </w:r>
      <w:r w:rsidR="008E6456" w:rsidRPr="00250670">
        <w:t>către</w:t>
      </w:r>
      <w:r w:rsidRPr="00250670">
        <w:t xml:space="preserve"> </w:t>
      </w:r>
      <w:r w:rsidR="008E6456" w:rsidRPr="00250670">
        <w:t>potențialii</w:t>
      </w:r>
      <w:r w:rsidRPr="00250670">
        <w:t xml:space="preserve"> </w:t>
      </w:r>
      <w:r w:rsidR="008E6456" w:rsidRPr="00250670">
        <w:t>solicitanți</w:t>
      </w:r>
      <w:r w:rsidRPr="00250670">
        <w:t xml:space="preserve"> cu privire la </w:t>
      </w:r>
      <w:r w:rsidR="008E6456" w:rsidRPr="00250670">
        <w:t>condițiile</w:t>
      </w:r>
      <w:r w:rsidRPr="00250670">
        <w:t xml:space="preserve"> de eligibilitate </w:t>
      </w:r>
      <w:r w:rsidRPr="001F417F">
        <w:t xml:space="preserve">precum </w:t>
      </w:r>
      <w:r w:rsidR="00ED4CEE" w:rsidRPr="001F417F">
        <w:t>ș</w:t>
      </w:r>
      <w:r w:rsidRPr="001F417F">
        <w:t>i cele referitoare la nivelul de intensitate digital</w:t>
      </w:r>
      <w:r w:rsidR="00ED4CEE" w:rsidRPr="001F417F">
        <w:t>ă</w:t>
      </w:r>
      <w:r w:rsidRPr="001F417F">
        <w:t xml:space="preserve"> actual </w:t>
      </w:r>
      <w:r w:rsidR="00ED4CEE" w:rsidRPr="001F417F">
        <w:t>ș</w:t>
      </w:r>
      <w:r w:rsidRPr="001F417F">
        <w:t>i nevoile de digitalizare estimate</w:t>
      </w:r>
      <w:r w:rsidR="00CD05E8" w:rsidRPr="00250670">
        <w:t>.</w:t>
      </w:r>
      <w:r w:rsidR="00250670">
        <w:t xml:space="preserve"> Î</w:t>
      </w:r>
      <w:r w:rsidR="00CD05E8" w:rsidRPr="00250670">
        <w:t>n aceast</w:t>
      </w:r>
      <w:r w:rsidR="00250670">
        <w:t>ă</w:t>
      </w:r>
      <w:r w:rsidR="00CD05E8" w:rsidRPr="00250670">
        <w:t xml:space="preserve"> etap</w:t>
      </w:r>
      <w:r w:rsidR="00250670">
        <w:t>ă</w:t>
      </w:r>
      <w:r w:rsidR="00CD05E8" w:rsidRPr="00250670">
        <w:t xml:space="preserve">, nu se vor </w:t>
      </w:r>
      <w:r w:rsidR="00B37256" w:rsidRPr="00250670">
        <w:t>încarc</w:t>
      </w:r>
      <w:r w:rsidR="00B37256">
        <w:t>ă</w:t>
      </w:r>
      <w:r w:rsidR="00CD05E8" w:rsidRPr="00250670">
        <w:t xml:space="preserve"> documente </w:t>
      </w:r>
      <w:r w:rsidR="00250670">
        <w:t>î</w:t>
      </w:r>
      <w:r w:rsidR="00CD05E8" w:rsidRPr="00250670">
        <w:t>n platform</w:t>
      </w:r>
      <w:r w:rsidR="00C96C83">
        <w:t>ă</w:t>
      </w:r>
      <w:r w:rsidR="00CD05E8" w:rsidRPr="00250670">
        <w:t>.</w:t>
      </w:r>
    </w:p>
    <w:p w14:paraId="7FCD8B88" w14:textId="760A365A" w:rsidR="000933F4" w:rsidRPr="000401A8" w:rsidRDefault="008E6456" w:rsidP="00A812E2">
      <w:pPr>
        <w:pStyle w:val="Listparagraf"/>
        <w:numPr>
          <w:ilvl w:val="0"/>
          <w:numId w:val="5"/>
        </w:numPr>
      </w:pPr>
      <w:r w:rsidRPr="000401A8">
        <w:t>Înregistrarea</w:t>
      </w:r>
      <w:r w:rsidR="000933F4" w:rsidRPr="000401A8">
        <w:t xml:space="preserve"> </w:t>
      </w:r>
      <w:r w:rsidRPr="000401A8">
        <w:t>potențialilor</w:t>
      </w:r>
      <w:r w:rsidR="000933F4" w:rsidRPr="000401A8">
        <w:t xml:space="preserve"> </w:t>
      </w:r>
      <w:r w:rsidRPr="00B421D6">
        <w:t>solicitanți</w:t>
      </w:r>
      <w:r w:rsidR="000933F4" w:rsidRPr="00B421D6">
        <w:t xml:space="preserve"> pe platforma de </w:t>
      </w:r>
      <w:r w:rsidRPr="00B421D6">
        <w:t>preselecție</w:t>
      </w:r>
      <w:r w:rsidR="000933F4" w:rsidRPr="00B421D6">
        <w:t>, care poate fi accesat</w:t>
      </w:r>
      <w:r w:rsidR="00ED4CEE" w:rsidRPr="00B421D6">
        <w:t>ă</w:t>
      </w:r>
      <w:r w:rsidR="000933F4" w:rsidRPr="00B421D6">
        <w:t xml:space="preserve"> la </w:t>
      </w:r>
      <w:r w:rsidRPr="00B421D6">
        <w:t>următorul</w:t>
      </w:r>
      <w:r w:rsidR="000933F4" w:rsidRPr="00B421D6">
        <w:t xml:space="preserve"> link </w:t>
      </w:r>
      <w:hyperlink r:id="rId13" w:history="1">
        <w:r w:rsidR="00BC2C9D" w:rsidRPr="0025061D">
          <w:rPr>
            <w:rStyle w:val="Hyperlink"/>
          </w:rPr>
          <w:t>https://survey.wb.surveycto.com/collect/romania_baseline_p2?caseid=</w:t>
        </w:r>
      </w:hyperlink>
      <w:r w:rsidR="00BC2C9D">
        <w:t xml:space="preserve"> .</w:t>
      </w:r>
      <w:r w:rsidR="003233AD" w:rsidRPr="00115D5C">
        <w:t xml:space="preserve"> </w:t>
      </w:r>
      <w:r w:rsidR="000933F4" w:rsidRPr="00115D5C">
        <w:t>Platforma va fi disponibil</w:t>
      </w:r>
      <w:r w:rsidR="00ED4CEE" w:rsidRPr="00115D5C">
        <w:t>ă</w:t>
      </w:r>
      <w:r w:rsidR="000933F4" w:rsidRPr="00115D5C">
        <w:t xml:space="preserve"> pentru </w:t>
      </w:r>
      <w:bookmarkStart w:id="21" w:name="_Hlk143176154"/>
      <w:r w:rsidRPr="00115D5C">
        <w:t>î</w:t>
      </w:r>
      <w:bookmarkEnd w:id="21"/>
      <w:r w:rsidRPr="00115D5C">
        <w:t>nregistrare</w:t>
      </w:r>
      <w:r w:rsidR="000933F4" w:rsidRPr="00115D5C">
        <w:t xml:space="preserve"> p</w:t>
      </w:r>
      <w:r w:rsidR="00ED4CEE" w:rsidRPr="00115D5C">
        <w:t>â</w:t>
      </w:r>
      <w:r w:rsidR="000933F4" w:rsidRPr="00115D5C">
        <w:t>n</w:t>
      </w:r>
      <w:r w:rsidR="00ED4CEE" w:rsidRPr="00115D5C">
        <w:t>ă</w:t>
      </w:r>
      <w:r w:rsidR="000933F4" w:rsidRPr="00115D5C">
        <w:t xml:space="preserve"> la data de</w:t>
      </w:r>
      <w:r w:rsidR="00A812E2" w:rsidRPr="00115D5C">
        <w:t xml:space="preserve"> </w:t>
      </w:r>
      <w:r w:rsidR="00D41748" w:rsidRPr="00D41748">
        <w:t>15.09.2023, ora 14.00</w:t>
      </w:r>
      <w:r w:rsidR="00A812E2" w:rsidRPr="00A812E2">
        <w:t xml:space="preserve">, cu posibilitatea de prelungire. </w:t>
      </w:r>
    </w:p>
    <w:p w14:paraId="0B6ECD95" w14:textId="7E0CEE17" w:rsidR="000933F4" w:rsidRPr="000401A8" w:rsidRDefault="000933F4" w:rsidP="00A6496B">
      <w:pPr>
        <w:pStyle w:val="Listparagraf"/>
        <w:numPr>
          <w:ilvl w:val="0"/>
          <w:numId w:val="5"/>
        </w:numPr>
        <w:ind w:left="426" w:hanging="426"/>
      </w:pPr>
      <w:r w:rsidRPr="000401A8">
        <w:t xml:space="preserve">Pe </w:t>
      </w:r>
      <w:r w:rsidR="008E6456" w:rsidRPr="000401A8">
        <w:t>măsura</w:t>
      </w:r>
      <w:r w:rsidRPr="000401A8">
        <w:t xml:space="preserve"> ce </w:t>
      </w:r>
      <w:r w:rsidR="008E6456" w:rsidRPr="000401A8">
        <w:t>potențialii</w:t>
      </w:r>
      <w:r w:rsidRPr="000401A8">
        <w:t xml:space="preserve"> </w:t>
      </w:r>
      <w:r w:rsidR="008E6456" w:rsidRPr="000401A8">
        <w:t>solicitanți</w:t>
      </w:r>
      <w:r w:rsidRPr="000401A8">
        <w:t xml:space="preserve"> se </w:t>
      </w:r>
      <w:r w:rsidR="008E6456" w:rsidRPr="000401A8">
        <w:t>înregistrează</w:t>
      </w:r>
      <w:r w:rsidRPr="000401A8">
        <w:t xml:space="preserve"> pe platforma online, datele </w:t>
      </w:r>
      <w:r w:rsidR="00ED4CEE">
        <w:t>ș</w:t>
      </w:r>
      <w:r w:rsidRPr="000401A8">
        <w:t xml:space="preserve">i </w:t>
      </w:r>
      <w:r w:rsidR="008E6456" w:rsidRPr="000401A8">
        <w:t>informațiile</w:t>
      </w:r>
      <w:r w:rsidRPr="000401A8">
        <w:t xml:space="preserve"> furnizate de </w:t>
      </w:r>
      <w:r w:rsidR="008E6456" w:rsidRPr="000401A8">
        <w:t>către</w:t>
      </w:r>
      <w:r w:rsidRPr="000401A8">
        <w:t xml:space="preserve"> </w:t>
      </w:r>
      <w:r w:rsidR="008E6456" w:rsidRPr="000401A8">
        <w:t>aceștia</w:t>
      </w:r>
      <w:r w:rsidRPr="000401A8">
        <w:t xml:space="preserve"> sunt verificate de </w:t>
      </w:r>
      <w:r w:rsidR="008E6456" w:rsidRPr="000401A8">
        <w:t>către</w:t>
      </w:r>
      <w:r w:rsidRPr="000401A8">
        <w:t xml:space="preserve"> o echip</w:t>
      </w:r>
      <w:r w:rsidR="00ED4CEE">
        <w:t>ă</w:t>
      </w:r>
      <w:r w:rsidRPr="000401A8">
        <w:t xml:space="preserve"> de </w:t>
      </w:r>
      <w:r w:rsidR="008E6456" w:rsidRPr="000401A8">
        <w:t>experți</w:t>
      </w:r>
      <w:r w:rsidRPr="000401A8">
        <w:t xml:space="preserve"> desemnat</w:t>
      </w:r>
      <w:r w:rsidR="00ED4CEE">
        <w:t>ă</w:t>
      </w:r>
      <w:r w:rsidRPr="000401A8">
        <w:t xml:space="preserve"> din cadrul AM PR Nord-Est. Daca este cazul, se pot face corecturi/revizuiri asupra acestor date de </w:t>
      </w:r>
      <w:r w:rsidR="008E6456" w:rsidRPr="000401A8">
        <w:t>către</w:t>
      </w:r>
      <w:r w:rsidRPr="000401A8">
        <w:t xml:space="preserve"> </w:t>
      </w:r>
      <w:r w:rsidR="008E6456" w:rsidRPr="000401A8">
        <w:t>potențialii</w:t>
      </w:r>
      <w:r w:rsidRPr="000401A8">
        <w:t xml:space="preserve"> </w:t>
      </w:r>
      <w:r w:rsidR="008E6456" w:rsidRPr="000401A8">
        <w:t>solicitanți</w:t>
      </w:r>
      <w:r w:rsidRPr="000401A8">
        <w:t xml:space="preserve">, la recomandarea expertului care a efectuat verificarea. </w:t>
      </w:r>
      <w:r w:rsidR="008E6456" w:rsidRPr="000401A8">
        <w:t>După</w:t>
      </w:r>
      <w:r w:rsidRPr="000401A8">
        <w:t xml:space="preserve"> data de </w:t>
      </w:r>
      <w:r w:rsidR="008E6456" w:rsidRPr="000401A8">
        <w:t>închidere</w:t>
      </w:r>
      <w:r w:rsidRPr="000401A8">
        <w:t xml:space="preserve"> a platformei de </w:t>
      </w:r>
      <w:r w:rsidR="008E6456" w:rsidRPr="000401A8">
        <w:t>preselecție</w:t>
      </w:r>
      <w:r w:rsidRPr="000401A8">
        <w:t xml:space="preserve">, nu mai pot fi </w:t>
      </w:r>
      <w:r w:rsidR="008E6456" w:rsidRPr="000401A8">
        <w:t>făcute</w:t>
      </w:r>
      <w:r w:rsidRPr="000401A8">
        <w:t xml:space="preserve"> </w:t>
      </w:r>
      <w:r w:rsidR="008E6456" w:rsidRPr="000401A8">
        <w:t>înregistrări</w:t>
      </w:r>
      <w:r w:rsidRPr="000401A8">
        <w:t xml:space="preserve"> noi</w:t>
      </w:r>
      <w:r w:rsidR="001A7F9B">
        <w:t>.</w:t>
      </w:r>
    </w:p>
    <w:p w14:paraId="34D17345" w14:textId="392C1926" w:rsidR="000933F4" w:rsidRPr="000401A8" w:rsidRDefault="000933F4" w:rsidP="00A6496B">
      <w:pPr>
        <w:pStyle w:val="Listparagraf"/>
        <w:numPr>
          <w:ilvl w:val="0"/>
          <w:numId w:val="5"/>
        </w:numPr>
        <w:ind w:left="426" w:hanging="426"/>
      </w:pPr>
      <w:r w:rsidRPr="000401A8">
        <w:t xml:space="preserve">Verificarea </w:t>
      </w:r>
      <w:r w:rsidR="008E6456" w:rsidRPr="000401A8">
        <w:t>eligibilității</w:t>
      </w:r>
      <w:r w:rsidRPr="000401A8">
        <w:t xml:space="preserve"> </w:t>
      </w:r>
      <w:r w:rsidR="008E6456" w:rsidRPr="000401A8">
        <w:t>potențialilor</w:t>
      </w:r>
      <w:r w:rsidRPr="000401A8">
        <w:t xml:space="preserve"> </w:t>
      </w:r>
      <w:r w:rsidR="008E6456" w:rsidRPr="000401A8">
        <w:t>solicitanți</w:t>
      </w:r>
      <w:r w:rsidRPr="000401A8">
        <w:t xml:space="preserve"> se va face  de </w:t>
      </w:r>
      <w:r w:rsidR="008E6456" w:rsidRPr="000401A8">
        <w:t>către</w:t>
      </w:r>
      <w:r w:rsidRPr="000401A8">
        <w:t xml:space="preserve"> echipa de </w:t>
      </w:r>
      <w:r w:rsidR="008E6456" w:rsidRPr="000401A8">
        <w:t>experți</w:t>
      </w:r>
      <w:r w:rsidRPr="000401A8">
        <w:t xml:space="preserve"> desemnat</w:t>
      </w:r>
      <w:r w:rsidR="00ED4CEE">
        <w:t>ă</w:t>
      </w:r>
      <w:r w:rsidRPr="000401A8">
        <w:t xml:space="preserve"> din cadrul AM PR Nord-Est pe baza datelor </w:t>
      </w:r>
      <w:r w:rsidR="00ED4CEE">
        <w:t>ș</w:t>
      </w:r>
      <w:r w:rsidRPr="000401A8">
        <w:t xml:space="preserve">i </w:t>
      </w:r>
      <w:r w:rsidR="008E6456" w:rsidRPr="000401A8">
        <w:t>informațiilor</w:t>
      </w:r>
      <w:r w:rsidRPr="000401A8">
        <w:t xml:space="preserve"> </w:t>
      </w:r>
      <w:r w:rsidR="008E6456" w:rsidRPr="000401A8">
        <w:t>înregistrate</w:t>
      </w:r>
      <w:r w:rsidRPr="000401A8">
        <w:t xml:space="preserve"> </w:t>
      </w:r>
      <w:r w:rsidR="00ED4CEE">
        <w:t>î</w:t>
      </w:r>
      <w:r w:rsidRPr="000401A8">
        <w:t xml:space="preserve">n platforma de </w:t>
      </w:r>
      <w:r w:rsidR="008E6456" w:rsidRPr="000401A8">
        <w:t>preselecție</w:t>
      </w:r>
      <w:r w:rsidRPr="000401A8">
        <w:t xml:space="preserve"> </w:t>
      </w:r>
      <w:r w:rsidR="008E6456" w:rsidRPr="000401A8">
        <w:t>utilizând</w:t>
      </w:r>
      <w:r w:rsidRPr="000401A8">
        <w:t xml:space="preserve"> criteriile de eligibilitate </w:t>
      </w:r>
      <w:r w:rsidR="008E6456" w:rsidRPr="000401A8">
        <w:t>prevăzute</w:t>
      </w:r>
      <w:r w:rsidRPr="000401A8">
        <w:t xml:space="preserve"> </w:t>
      </w:r>
      <w:r w:rsidR="00ED4CEE">
        <w:t>î</w:t>
      </w:r>
      <w:r w:rsidRPr="000401A8">
        <w:t>n Anexa 1</w:t>
      </w:r>
      <w:r w:rsidR="00C13E33" w:rsidRPr="000401A8">
        <w:t>0</w:t>
      </w:r>
      <w:r w:rsidRPr="000401A8">
        <w:t xml:space="preserve"> – </w:t>
      </w:r>
      <w:r w:rsidRPr="000C2945">
        <w:t>Gril</w:t>
      </w:r>
      <w:r w:rsidR="00DB5E06" w:rsidRPr="000C2945">
        <w:t>a de</w:t>
      </w:r>
      <w:r w:rsidRPr="000C2945">
        <w:t xml:space="preserve"> evaluare</w:t>
      </w:r>
      <w:r w:rsidR="000C2945">
        <w:t xml:space="preserve"> </w:t>
      </w:r>
      <w:r w:rsidR="00DB5E06" w:rsidRPr="00DB5E06">
        <w:t>î</w:t>
      </w:r>
      <w:r w:rsidR="00DB5E06">
        <w:t>n preselecție</w:t>
      </w:r>
      <w:r w:rsidRPr="000401A8">
        <w:t xml:space="preserve">. </w:t>
      </w:r>
      <w:r w:rsidR="008E6456" w:rsidRPr="000401A8">
        <w:t>Potențialii</w:t>
      </w:r>
      <w:r w:rsidRPr="000401A8">
        <w:t xml:space="preserve"> </w:t>
      </w:r>
      <w:r w:rsidR="008E6456" w:rsidRPr="000401A8">
        <w:t>solicitanți</w:t>
      </w:r>
      <w:r w:rsidRPr="000401A8">
        <w:t xml:space="preserve"> neeligibili vor fi </w:t>
      </w:r>
      <w:r w:rsidR="008E6456" w:rsidRPr="000401A8">
        <w:t>notificați</w:t>
      </w:r>
      <w:r w:rsidRPr="000401A8">
        <w:t xml:space="preserve"> </w:t>
      </w:r>
      <w:r w:rsidR="00ED4CEE">
        <w:t>î</w:t>
      </w:r>
      <w:r w:rsidRPr="000401A8">
        <w:t>n acest sens.</w:t>
      </w:r>
    </w:p>
    <w:p w14:paraId="3A6E2996" w14:textId="026561D6" w:rsidR="00CC1340" w:rsidRPr="000401A8" w:rsidRDefault="008E6456" w:rsidP="00A6496B">
      <w:pPr>
        <w:pStyle w:val="Listparagraf"/>
        <w:numPr>
          <w:ilvl w:val="0"/>
          <w:numId w:val="5"/>
        </w:numPr>
        <w:ind w:left="426" w:hanging="426"/>
      </w:pPr>
      <w:r w:rsidRPr="000401A8">
        <w:t>Potențialii</w:t>
      </w:r>
      <w:r w:rsidR="000933F4" w:rsidRPr="000401A8">
        <w:t xml:space="preserve"> </w:t>
      </w:r>
      <w:r w:rsidRPr="000401A8">
        <w:t>solicitanți</w:t>
      </w:r>
      <w:r w:rsidR="000933F4" w:rsidRPr="000401A8">
        <w:t xml:space="preserve"> </w:t>
      </w:r>
      <w:r w:rsidRPr="000401A8">
        <w:t>declarați</w:t>
      </w:r>
      <w:r w:rsidR="000933F4" w:rsidRPr="000401A8">
        <w:t xml:space="preserve"> eligibili </w:t>
      </w:r>
      <w:r w:rsidR="00ED4CEE">
        <w:t>î</w:t>
      </w:r>
      <w:r w:rsidR="000933F4" w:rsidRPr="000401A8">
        <w:t xml:space="preserve">n urma procesului de verificare, se vor constitui </w:t>
      </w:r>
      <w:r w:rsidRPr="000401A8">
        <w:t>într-o</w:t>
      </w:r>
      <w:r w:rsidR="000933F4" w:rsidRPr="000401A8">
        <w:t xml:space="preserve"> list</w:t>
      </w:r>
      <w:r w:rsidR="00ED4CEE">
        <w:t>ă</w:t>
      </w:r>
      <w:r w:rsidR="000933F4" w:rsidRPr="000401A8">
        <w:t xml:space="preserve"> preliminar</w:t>
      </w:r>
      <w:r w:rsidR="00ED4CEE">
        <w:t>ă</w:t>
      </w:r>
      <w:r w:rsidR="000933F4" w:rsidRPr="000401A8">
        <w:t>.</w:t>
      </w:r>
    </w:p>
    <w:p w14:paraId="623FE300" w14:textId="33E1B49E" w:rsidR="000933F4" w:rsidRPr="000401A8" w:rsidRDefault="000933F4" w:rsidP="00CC1340">
      <w:pPr>
        <w:pStyle w:val="Listparagraf"/>
        <w:ind w:left="426" w:firstLine="0"/>
      </w:pPr>
      <w:r w:rsidRPr="000401A8">
        <w:t>Dac</w:t>
      </w:r>
      <w:r w:rsidR="0058000A">
        <w:t xml:space="preserve">ă </w:t>
      </w:r>
      <w:r w:rsidRPr="000401A8">
        <w:t>lista preliminar</w:t>
      </w:r>
      <w:r w:rsidR="00ED4CEE">
        <w:t>ă</w:t>
      </w:r>
      <w:r w:rsidRPr="000401A8">
        <w:t xml:space="preserve"> de </w:t>
      </w:r>
      <w:r w:rsidR="00ED4CEE" w:rsidRPr="000401A8">
        <w:t>potențiali</w:t>
      </w:r>
      <w:r w:rsidRPr="000401A8">
        <w:t xml:space="preserve"> </w:t>
      </w:r>
      <w:r w:rsidR="00ED4CEE" w:rsidRPr="000401A8">
        <w:t>solicitanți</w:t>
      </w:r>
      <w:r w:rsidRPr="000401A8">
        <w:t xml:space="preserve"> eligibili </w:t>
      </w:r>
      <w:r w:rsidR="00ED4CEE" w:rsidRPr="000401A8">
        <w:t>conține</w:t>
      </w:r>
      <w:r w:rsidRPr="000401A8">
        <w:t xml:space="preserve"> cel </w:t>
      </w:r>
      <w:r w:rsidR="00ED4CEE" w:rsidRPr="000401A8">
        <w:t>puțin</w:t>
      </w:r>
      <w:r w:rsidRPr="000401A8">
        <w:t xml:space="preserve"> 800 de firme, din aceast</w:t>
      </w:r>
      <w:r w:rsidR="00ED4CEE">
        <w:t>ă</w:t>
      </w:r>
      <w:r w:rsidRPr="000401A8">
        <w:t xml:space="preserve"> list</w:t>
      </w:r>
      <w:r w:rsidR="00ED4CEE">
        <w:t>ă</w:t>
      </w:r>
      <w:r w:rsidRPr="000401A8">
        <w:t xml:space="preserve"> vor fi </w:t>
      </w:r>
      <w:r w:rsidR="00ED4CEE" w:rsidRPr="000401A8">
        <w:t>selectați</w:t>
      </w:r>
      <w:r w:rsidRPr="000401A8">
        <w:t xml:space="preserve"> aleatoriu, prin metoda RCT (Randomized Controlled Trial), </w:t>
      </w:r>
      <w:r w:rsidR="00ED4CEE" w:rsidRPr="000401A8">
        <w:t>utilizând</w:t>
      </w:r>
      <w:r w:rsidRPr="000401A8">
        <w:t xml:space="preserve"> o procedur</w:t>
      </w:r>
      <w:r w:rsidR="00ED4CEE">
        <w:t>ă</w:t>
      </w:r>
      <w:r w:rsidRPr="000401A8">
        <w:t xml:space="preserve"> acreditat</w:t>
      </w:r>
      <w:r w:rsidR="00ED4CEE">
        <w:t>ă</w:t>
      </w:r>
      <w:r w:rsidRPr="000401A8">
        <w:t xml:space="preserve"> de </w:t>
      </w:r>
      <w:r w:rsidR="00ED4CEE" w:rsidRPr="000401A8">
        <w:t>selecție</w:t>
      </w:r>
      <w:r w:rsidRPr="000401A8">
        <w:t xml:space="preserve">, un </w:t>
      </w:r>
      <w:r w:rsidR="00ED4CEE" w:rsidRPr="000401A8">
        <w:t>număr</w:t>
      </w:r>
      <w:r w:rsidRPr="000401A8">
        <w:t xml:space="preserve"> de 400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n cadrul sesiunii de depunere ce va fi ulterior deschis</w:t>
      </w:r>
      <w:r w:rsidR="00ED4CEE">
        <w:t>ă</w:t>
      </w:r>
      <w:r w:rsidRPr="000401A8">
        <w:t xml:space="preserve"> </w:t>
      </w:r>
      <w:r w:rsidR="00ED4CEE">
        <w:t>î</w:t>
      </w:r>
      <w:r w:rsidRPr="000401A8">
        <w:t xml:space="preserve">n </w:t>
      </w:r>
      <w:r w:rsidR="00537C93" w:rsidRPr="000401A8">
        <w:t>MySMIS2021/SMIS2021+</w:t>
      </w:r>
      <w:r w:rsidRPr="000401A8">
        <w:t>.</w:t>
      </w:r>
      <w:r w:rsidR="00B8340F" w:rsidRPr="000401A8">
        <w:t xml:space="preserve"> </w:t>
      </w:r>
    </w:p>
    <w:p w14:paraId="47F45509" w14:textId="0E96284A" w:rsidR="000933F4" w:rsidRPr="000401A8" w:rsidRDefault="000933F4" w:rsidP="000933F4">
      <w:pPr>
        <w:pStyle w:val="Listparagraf"/>
        <w:ind w:left="426" w:firstLine="0"/>
      </w:pPr>
      <w:r w:rsidRPr="000401A8">
        <w:t>Dac</w:t>
      </w:r>
      <w:r w:rsidR="0058000A">
        <w:t>ă</w:t>
      </w:r>
      <w:r w:rsidRPr="000401A8">
        <w:t xml:space="preserve">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xml:space="preserve">, este mai mic de 800 de firme, dar mai mare de 400, atunci </w:t>
      </w:r>
      <w:r w:rsidR="00ED4CEE" w:rsidRPr="000401A8">
        <w:t>numărul</w:t>
      </w:r>
      <w:r w:rsidRPr="000401A8">
        <w:t xml:space="preserve"> de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 xml:space="preserve">n </w:t>
      </w:r>
      <w:r w:rsidR="00F65977" w:rsidRPr="000401A8">
        <w:t>MySMIS2021/SMIS2021+</w:t>
      </w:r>
      <w:r w:rsidRPr="000401A8">
        <w:t>, va fi egal cu</w:t>
      </w:r>
      <w:r w:rsidR="00517243" w:rsidRPr="000401A8">
        <w:t xml:space="preserve"> 2/3</w:t>
      </w:r>
      <w:r w:rsidRPr="000401A8">
        <w:t xml:space="preserve"> din </w:t>
      </w:r>
      <w:r w:rsidR="00517243"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00517243" w:rsidRPr="000401A8">
        <w:t xml:space="preserve"> </w:t>
      </w:r>
      <w:r w:rsidR="002F1011">
        <w:t>care</w:t>
      </w:r>
      <w:r w:rsidR="00517243" w:rsidRPr="000401A8">
        <w:t xml:space="preserve"> vor fi</w:t>
      </w:r>
      <w:r w:rsidRPr="000401A8">
        <w:t xml:space="preserve"> </w:t>
      </w:r>
      <w:r w:rsidR="00517243" w:rsidRPr="000401A8">
        <w:t>selectați</w:t>
      </w:r>
      <w:r w:rsidRPr="000401A8">
        <w:t xml:space="preserve"> aleatoriu, prin metoda RCT (Randomized Controlled Trial)</w:t>
      </w:r>
      <w:r w:rsidR="00D557BC" w:rsidRPr="000401A8">
        <w:t>.</w:t>
      </w:r>
    </w:p>
    <w:p w14:paraId="26F68FF5" w14:textId="4B0BEB2E" w:rsidR="000E6739" w:rsidRPr="000401A8" w:rsidRDefault="000933F4" w:rsidP="000E6739">
      <w:pPr>
        <w:pStyle w:val="Listparagraf"/>
        <w:ind w:left="426" w:firstLine="0"/>
      </w:pPr>
      <w:r w:rsidRPr="000401A8">
        <w:t>Dac</w:t>
      </w:r>
      <w:r w:rsidR="0058000A">
        <w:t xml:space="preserve">ă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este mai mic sau egal cu 400 de firme,</w:t>
      </w:r>
      <w:r w:rsidR="00517243" w:rsidRPr="000401A8">
        <w:t xml:space="preserve"> atunci </w:t>
      </w:r>
      <w:r w:rsidR="00ED4CEE" w:rsidRPr="000401A8">
        <w:t>numărul</w:t>
      </w:r>
      <w:r w:rsidR="00517243" w:rsidRPr="000401A8">
        <w:t xml:space="preserve"> de </w:t>
      </w:r>
      <w:r w:rsidR="00ED4CEE" w:rsidRPr="000401A8">
        <w:t>solicitanți</w:t>
      </w:r>
      <w:r w:rsidR="00517243" w:rsidRPr="000401A8">
        <w:t xml:space="preserve"> eligibili, care vor fi </w:t>
      </w:r>
      <w:r w:rsidR="00ED4CEE" w:rsidRPr="000401A8">
        <w:t>invitați</w:t>
      </w:r>
      <w:r w:rsidR="00517243" w:rsidRPr="000401A8">
        <w:t xml:space="preserve"> </w:t>
      </w:r>
      <w:r w:rsidR="00ED4CEE">
        <w:t>î</w:t>
      </w:r>
      <w:r w:rsidR="00517243" w:rsidRPr="000401A8">
        <w:t>n mod formal s</w:t>
      </w:r>
      <w:r w:rsidR="00ED4CEE">
        <w:t>ă</w:t>
      </w:r>
      <w:r w:rsidR="00517243" w:rsidRPr="000401A8">
        <w:t xml:space="preserve"> </w:t>
      </w:r>
      <w:r w:rsidR="00ED4CEE" w:rsidRPr="000401A8">
        <w:t>depună</w:t>
      </w:r>
      <w:r w:rsidR="00517243" w:rsidRPr="000401A8">
        <w:t xml:space="preserve"> o cerere de </w:t>
      </w:r>
      <w:r w:rsidR="00ED4CEE" w:rsidRPr="000401A8">
        <w:t>finanțare</w:t>
      </w:r>
      <w:r w:rsidR="00517243" w:rsidRPr="000401A8">
        <w:t xml:space="preserve"> </w:t>
      </w:r>
      <w:r w:rsidR="00ED4CEE">
        <w:t>î</w:t>
      </w:r>
      <w:r w:rsidR="00517243" w:rsidRPr="000401A8">
        <w:t xml:space="preserve">n </w:t>
      </w:r>
      <w:r w:rsidR="00F65977" w:rsidRPr="000401A8">
        <w:t>MySMIS2021/SMIS2021+</w:t>
      </w:r>
      <w:r w:rsidR="00517243" w:rsidRPr="000401A8">
        <w:t xml:space="preserve">, va fi egal cu </w:t>
      </w:r>
      <w:r w:rsidR="00ED4CEE" w:rsidRPr="000401A8">
        <w:t>jumătate</w:t>
      </w:r>
      <w:r w:rsidR="00517243" w:rsidRPr="000401A8">
        <w:t xml:space="preserve"> din numărul de </w:t>
      </w:r>
      <w:r w:rsidR="00ED4CEE" w:rsidRPr="000401A8">
        <w:t>potențiali</w:t>
      </w:r>
      <w:r w:rsidR="00517243" w:rsidRPr="000401A8">
        <w:t xml:space="preserve"> </w:t>
      </w:r>
      <w:r w:rsidR="00ED4CEE" w:rsidRPr="000401A8">
        <w:t>solicitanți</w:t>
      </w:r>
      <w:r w:rsidR="00517243" w:rsidRPr="000401A8">
        <w:t xml:space="preserve"> eligibili din lista preliminar</w:t>
      </w:r>
      <w:r w:rsidR="00ED4CEE">
        <w:t>ă</w:t>
      </w:r>
      <w:r w:rsidR="00517243" w:rsidRPr="000401A8">
        <w:t xml:space="preserve"> </w:t>
      </w:r>
      <w:r w:rsidR="002F1011">
        <w:t>care</w:t>
      </w:r>
      <w:r w:rsidR="00517243" w:rsidRPr="000401A8">
        <w:t xml:space="preserve"> vor fi selectați aleatoriu, prin metoda RCT (Randomized Controlled Trial)</w:t>
      </w:r>
      <w:r w:rsidRPr="000401A8">
        <w:t>.</w:t>
      </w:r>
    </w:p>
    <w:p w14:paraId="4A114341" w14:textId="747AFF06" w:rsidR="003E1A1D" w:rsidRPr="000401A8" w:rsidRDefault="00956A11" w:rsidP="000E6739">
      <w:pPr>
        <w:pStyle w:val="Listparagraf"/>
        <w:ind w:left="426" w:firstLine="0"/>
      </w:pPr>
      <w:r w:rsidRPr="000401A8">
        <w:t>Potențialii</w:t>
      </w:r>
      <w:r w:rsidR="003E1A1D" w:rsidRPr="000401A8">
        <w:t xml:space="preserve"> </w:t>
      </w:r>
      <w:r w:rsidRPr="000401A8">
        <w:t>solicitanți</w:t>
      </w:r>
      <w:r w:rsidR="003E1A1D" w:rsidRPr="000401A8">
        <w:t xml:space="preserve"> </w:t>
      </w:r>
      <w:r w:rsidRPr="000401A8">
        <w:t>selectați</w:t>
      </w:r>
      <w:r w:rsidR="003E1A1D" w:rsidRPr="000401A8">
        <w:t xml:space="preserve"> prin metoda RCT vor primi documentul „Invitație pentru depunere cerere de finanțare </w:t>
      </w:r>
      <w:r>
        <w:t>î</w:t>
      </w:r>
      <w:r w:rsidR="003E1A1D" w:rsidRPr="000401A8">
        <w:t xml:space="preserve">n </w:t>
      </w:r>
      <w:r w:rsidR="00F65977" w:rsidRPr="000401A8">
        <w:t>MySMIS2021/SMIS2021+</w:t>
      </w:r>
      <w:r w:rsidR="007B5DB2" w:rsidRPr="000401A8">
        <w:t>”.</w:t>
      </w:r>
    </w:p>
    <w:p w14:paraId="1097B4F0" w14:textId="7084378D" w:rsidR="000E6739" w:rsidRPr="000401A8" w:rsidRDefault="000E6739" w:rsidP="00A6496B">
      <w:pPr>
        <w:pStyle w:val="Listparagraf"/>
        <w:numPr>
          <w:ilvl w:val="0"/>
          <w:numId w:val="5"/>
        </w:numPr>
        <w:ind w:left="426" w:hanging="426"/>
      </w:pPr>
      <w:r w:rsidRPr="000401A8">
        <w:t xml:space="preserve">Suma care va </w:t>
      </w:r>
      <w:r w:rsidR="00956A11" w:rsidRPr="000401A8">
        <w:t>rămâne</w:t>
      </w:r>
      <w:r w:rsidRPr="000401A8">
        <w:t xml:space="preserve"> neconsumat</w:t>
      </w:r>
      <w:r w:rsidR="0058000A">
        <w:t>ă</w:t>
      </w:r>
      <w:r w:rsidRPr="000401A8">
        <w:t xml:space="preserve"> de </w:t>
      </w:r>
      <w:r w:rsidR="00956A11" w:rsidRPr="000401A8">
        <w:t>către</w:t>
      </w:r>
      <w:r w:rsidRPr="000401A8">
        <w:t xml:space="preserv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w:t>
      </w:r>
      <w:r w:rsidR="00956A11">
        <w:t>î</w:t>
      </w:r>
      <w:r w:rsidRPr="000401A8">
        <w:t xml:space="preserve">n </w:t>
      </w:r>
      <w:r w:rsidR="00F65977" w:rsidRPr="000401A8">
        <w:t>MySMIS2021/SMIS2021+</w:t>
      </w:r>
      <w:r w:rsidRPr="000401A8">
        <w:t>, din suma total</w:t>
      </w:r>
      <w:r w:rsidR="00956A11">
        <w:t>ă</w:t>
      </w:r>
      <w:r w:rsidRPr="000401A8">
        <w:t xml:space="preserve"> alocat</w:t>
      </w:r>
      <w:r w:rsidR="00956A11">
        <w:t>ă</w:t>
      </w:r>
      <w:r w:rsidRPr="000401A8">
        <w:t xml:space="preserve"> apelului, va fi </w:t>
      </w:r>
      <w:r w:rsidR="00956A11" w:rsidRPr="000401A8">
        <w:t>adăugată</w:t>
      </w:r>
      <w:r w:rsidRPr="000401A8">
        <w:t xml:space="preserve"> la bugetul total al apelului/apelurilor care vor fi lansate ulterior pentru </w:t>
      </w:r>
      <w:r w:rsidR="00956A11" w:rsidRPr="000401A8">
        <w:t>același</w:t>
      </w:r>
      <w:r w:rsidRPr="000401A8">
        <w:t xml:space="preserve"> obiectiv specific din cadrul </w:t>
      </w:r>
      <w:r w:rsidR="00956A11" w:rsidRPr="000401A8">
        <w:t>Priorității</w:t>
      </w:r>
      <w:r w:rsidRPr="000401A8">
        <w:t xml:space="preserve"> P2 Nord-Est – O regiune mai digitalizat</w:t>
      </w:r>
      <w:r w:rsidR="00956A11">
        <w:t>ă</w:t>
      </w:r>
      <w:r w:rsidRPr="000401A8">
        <w:t>.</w:t>
      </w:r>
    </w:p>
    <w:p w14:paraId="210FE3D9" w14:textId="03B1007C" w:rsidR="000E6739" w:rsidRPr="000401A8" w:rsidRDefault="000E6739" w:rsidP="000E6739">
      <w:pPr>
        <w:pStyle w:val="Listparagraf"/>
        <w:ind w:left="426" w:firstLine="0"/>
      </w:pPr>
      <w:r w:rsidRPr="000401A8">
        <w:lastRenderedPageBreak/>
        <w:t>Dac</w:t>
      </w:r>
      <w:r w:rsidR="0058000A">
        <w:t>ă</w:t>
      </w:r>
      <w:r w:rsidRPr="000401A8">
        <w:t xml:space="preserve"> suma total</w:t>
      </w:r>
      <w:r w:rsidR="00956A11">
        <w:t>ă</w:t>
      </w:r>
      <w:r w:rsidRPr="000401A8">
        <w:t xml:space="preserve"> solicitat</w:t>
      </w:r>
      <w:r w:rsidR="00956A11">
        <w:t>ă</w:t>
      </w:r>
      <w:r w:rsidRPr="000401A8">
        <w:t xml:space="preserve"> de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in </w:t>
      </w:r>
      <w:r w:rsidR="00F65977" w:rsidRPr="000401A8">
        <w:t>MySMIS2021/SMIS2021+</w:t>
      </w:r>
      <w:r w:rsidRPr="000401A8">
        <w:t xml:space="preserve"> va fi mai mare </w:t>
      </w:r>
      <w:r w:rsidR="00956A11" w:rsidRPr="000401A8">
        <w:t>decât</w:t>
      </w:r>
      <w:r w:rsidRPr="000401A8">
        <w:t xml:space="preserve"> suma alocat</w:t>
      </w:r>
      <w:r w:rsidR="00956A11">
        <w:t>ă</w:t>
      </w:r>
      <w:r w:rsidRPr="000401A8">
        <w:t xml:space="preserve"> apelului, aceasta va fi suplimentat</w:t>
      </w:r>
      <w:r w:rsidR="00956A11">
        <w:t>ă</w:t>
      </w:r>
      <w:r w:rsidRPr="000401A8">
        <w:t xml:space="preserve"> </w:t>
      </w:r>
      <w:r w:rsidR="00956A11" w:rsidRPr="000401A8">
        <w:t>corespunzător</w:t>
      </w:r>
      <w:r w:rsidRPr="000401A8">
        <w:t xml:space="preserve"> din suma total</w:t>
      </w:r>
      <w:r w:rsidR="00956A11">
        <w:t>ă</w:t>
      </w:r>
      <w:r w:rsidRPr="000401A8">
        <w:t xml:space="preserve"> aferent</w:t>
      </w:r>
      <w:r w:rsidR="00956A11">
        <w:t>ă</w:t>
      </w:r>
      <w:r w:rsidRPr="000401A8">
        <w:t xml:space="preserve"> „Operațiunii 1 – Transformarea digitală a IMM-urilor orientată către creșterea intensității digitale”.</w:t>
      </w:r>
    </w:p>
    <w:p w14:paraId="5726EA8F" w14:textId="093D6755" w:rsidR="000933F4" w:rsidRPr="000401A8" w:rsidRDefault="000933F4" w:rsidP="00A6496B">
      <w:pPr>
        <w:pStyle w:val="Listparagraf"/>
        <w:numPr>
          <w:ilvl w:val="0"/>
          <w:numId w:val="5"/>
        </w:numPr>
        <w:ind w:left="426" w:hanging="426"/>
      </w:pPr>
      <w:r w:rsidRPr="000401A8">
        <w:t xml:space="preserve">Dintre </w:t>
      </w:r>
      <w:r w:rsidR="00956A11" w:rsidRPr="000401A8">
        <w:t>potențialii</w:t>
      </w:r>
      <w:r w:rsidRPr="000401A8">
        <w:t xml:space="preserve"> </w:t>
      </w:r>
      <w:r w:rsidR="00956A11" w:rsidRPr="000401A8">
        <w:t>solicitanți</w:t>
      </w:r>
      <w:r w:rsidRPr="000401A8">
        <w:t xml:space="preserve"> eligibili care nu sunt </w:t>
      </w:r>
      <w:r w:rsidR="00956A11" w:rsidRPr="000401A8">
        <w:t>selectați</w:t>
      </w:r>
      <w:r w:rsidRPr="000401A8">
        <w:t xml:space="preserve"> prin metoda RCT, se va constitui „grupul de control”, fa</w:t>
      </w:r>
      <w:r w:rsidR="00956A11">
        <w:t>ță</w:t>
      </w:r>
      <w:r w:rsidRPr="000401A8">
        <w:t xml:space="preserve"> de care, </w:t>
      </w:r>
      <w:r w:rsidR="00956A11">
        <w:t>î</w:t>
      </w:r>
      <w:r w:rsidRPr="000401A8">
        <w:t xml:space="preserve">n cadrul proiectului de cercetare al </w:t>
      </w:r>
      <w:r w:rsidR="00956A11" w:rsidRPr="000401A8">
        <w:t>Băncii</w:t>
      </w:r>
      <w:r w:rsidRPr="000401A8">
        <w:t xml:space="preserve"> Mondiale, va fi </w:t>
      </w:r>
      <w:r w:rsidR="00956A11" w:rsidRPr="000401A8">
        <w:t>măsurat</w:t>
      </w:r>
      <w:r w:rsidRPr="000401A8">
        <w:t xml:space="preserve"> impactul rezultat </w:t>
      </w:r>
      <w:r w:rsidR="00956A11">
        <w:t>î</w:t>
      </w:r>
      <w:r w:rsidRPr="000401A8">
        <w:t xml:space="preserve">n urma </w:t>
      </w:r>
      <w:r w:rsidR="00956A11" w:rsidRPr="000401A8">
        <w:t>investițiilor</w:t>
      </w:r>
      <w:r w:rsidRPr="000401A8">
        <w:t xml:space="preserve"> realizate </w:t>
      </w:r>
      <w:r w:rsidR="00956A11">
        <w:t>î</w:t>
      </w:r>
      <w:r w:rsidRPr="000401A8">
        <w:t xml:space="preserve">n cadrul proiectelor </w:t>
      </w:r>
      <w:r w:rsidR="00956A11" w:rsidRPr="000401A8">
        <w:t>finanțate</w:t>
      </w:r>
      <w:r w:rsidR="00D51C1C">
        <w:t xml:space="preserve">, printr-un proces de cercetare </w:t>
      </w:r>
      <w:r w:rsidR="00D51C1C" w:rsidRPr="00857C6B">
        <w:t xml:space="preserve">controlat. </w:t>
      </w:r>
      <w:r w:rsidR="00D51C1C" w:rsidRPr="00857C6B">
        <w:rPr>
          <w:color w:val="000000"/>
        </w:rPr>
        <w:t xml:space="preserve">Anumiți parametri ai activității lor economice se vor compara pe parcursul unei perioade  determinate de timp cu cele din grupul selectat </w:t>
      </w:r>
      <w:r w:rsidR="00857C6B">
        <w:rPr>
          <w:color w:val="000000"/>
        </w:rPr>
        <w:t>î</w:t>
      </w:r>
      <w:r w:rsidR="00857C6B" w:rsidRPr="00857C6B">
        <w:rPr>
          <w:color w:val="000000"/>
        </w:rPr>
        <w:t>n vederea</w:t>
      </w:r>
      <w:r w:rsidR="00D51C1C" w:rsidRPr="00857C6B">
        <w:rPr>
          <w:color w:val="000000"/>
        </w:rPr>
        <w:t xml:space="preserve"> </w:t>
      </w:r>
      <w:r w:rsidR="00857C6B" w:rsidRPr="00857C6B">
        <w:rPr>
          <w:color w:val="000000"/>
        </w:rPr>
        <w:t>finanțării</w:t>
      </w:r>
      <w:r w:rsidR="00D51C1C" w:rsidRPr="00857C6B">
        <w:rPr>
          <w:color w:val="000000"/>
        </w:rPr>
        <w:t>,</w:t>
      </w:r>
      <w:r w:rsidR="00857C6B" w:rsidRPr="00857C6B">
        <w:t xml:space="preserve"> a</w:t>
      </w:r>
      <w:r w:rsidR="00D51C1C" w:rsidRPr="00857C6B">
        <w:t xml:space="preserve">stfel,  </w:t>
      </w:r>
      <w:r w:rsidR="00857C6B" w:rsidRPr="00857C6B">
        <w:t>experții</w:t>
      </w:r>
      <w:r w:rsidR="00D51C1C" w:rsidRPr="00857C6B">
        <w:t xml:space="preserve"> </w:t>
      </w:r>
      <w:r w:rsidR="00857C6B" w:rsidRPr="00857C6B">
        <w:t>Băncii</w:t>
      </w:r>
      <w:r w:rsidR="00D51C1C" w:rsidRPr="00857C6B">
        <w:t xml:space="preserve"> Mondiale vor putea </w:t>
      </w:r>
      <w:r w:rsidR="00857C6B" w:rsidRPr="00857C6B">
        <w:t>măsura</w:t>
      </w:r>
      <w:r w:rsidR="00D51C1C" w:rsidRPr="00857C6B">
        <w:t xml:space="preserve"> </w:t>
      </w:r>
      <w:r w:rsidR="00857C6B" w:rsidRPr="00857C6B">
        <w:t>ș</w:t>
      </w:r>
      <w:r w:rsidR="00D51C1C" w:rsidRPr="00857C6B">
        <w:t xml:space="preserve">i descrie impactul pe care </w:t>
      </w:r>
      <w:r w:rsidR="00857C6B" w:rsidRPr="00857C6B">
        <w:t>intervenția</w:t>
      </w:r>
      <w:r w:rsidR="00D51C1C" w:rsidRPr="00857C6B">
        <w:t xml:space="preserve"> </w:t>
      </w:r>
      <w:r w:rsidR="00857C6B" w:rsidRPr="00857C6B">
        <w:t>noastră</w:t>
      </w:r>
      <w:r w:rsidR="00D51C1C" w:rsidRPr="00857C6B">
        <w:t xml:space="preserve"> o va avea.</w:t>
      </w:r>
      <w:r w:rsidRPr="00857C6B">
        <w:t xml:space="preserve"> </w:t>
      </w:r>
      <w:r w:rsidR="00956A11" w:rsidRPr="00857C6B">
        <w:t>Aceștia</w:t>
      </w:r>
      <w:r w:rsidRPr="00857C6B">
        <w:t xml:space="preserve"> vor fi </w:t>
      </w:r>
      <w:r w:rsidR="00956A11" w:rsidRPr="00857C6B">
        <w:t>notificați</w:t>
      </w:r>
      <w:r w:rsidRPr="00857C6B">
        <w:t xml:space="preserve"> </w:t>
      </w:r>
      <w:r w:rsidR="00956A11" w:rsidRPr="00857C6B">
        <w:t>î</w:t>
      </w:r>
      <w:r w:rsidRPr="00857C6B">
        <w:t xml:space="preserve">n acest sens, </w:t>
      </w:r>
      <w:r w:rsidR="00956A11" w:rsidRPr="00857C6B">
        <w:t>î</w:t>
      </w:r>
      <w:r w:rsidRPr="00857C6B">
        <w:t xml:space="preserve">n vederea </w:t>
      </w:r>
      <w:r w:rsidR="00956A11" w:rsidRPr="00857C6B">
        <w:t>inițierii</w:t>
      </w:r>
      <w:r w:rsidRPr="00857C6B">
        <w:t xml:space="preserve"> unei </w:t>
      </w:r>
      <w:r w:rsidR="00956A11" w:rsidRPr="00857C6B">
        <w:t>colaborări</w:t>
      </w:r>
      <w:r w:rsidRPr="00857C6B">
        <w:t xml:space="preserve"> </w:t>
      </w:r>
      <w:r w:rsidR="00956A11" w:rsidRPr="00857C6B">
        <w:t>î</w:t>
      </w:r>
      <w:r w:rsidRPr="00857C6B">
        <w:t>n</w:t>
      </w:r>
      <w:r w:rsidRPr="000401A8">
        <w:t xml:space="preserve"> scopul </w:t>
      </w:r>
      <w:r w:rsidR="00956A11" w:rsidRPr="000401A8">
        <w:t>realizării</w:t>
      </w:r>
      <w:r w:rsidRPr="000401A8">
        <w:t xml:space="preserve"> obiectivelor proiectului de cercetare al </w:t>
      </w:r>
      <w:r w:rsidR="00956A11" w:rsidRPr="000401A8">
        <w:t>Băncii</w:t>
      </w:r>
      <w:r w:rsidRPr="000401A8">
        <w:t xml:space="preserve"> Mondiale.</w:t>
      </w:r>
      <w:r w:rsidR="000A3AE7">
        <w:t xml:space="preserve"> </w:t>
      </w:r>
    </w:p>
    <w:p w14:paraId="0B015328" w14:textId="2E0EE143" w:rsidR="000933F4" w:rsidRPr="000401A8" w:rsidRDefault="000933F4" w:rsidP="00A6496B">
      <w:pPr>
        <w:pStyle w:val="Listparagraf"/>
        <w:numPr>
          <w:ilvl w:val="0"/>
          <w:numId w:val="10"/>
        </w:numPr>
        <w:ind w:left="426" w:hanging="426"/>
      </w:pPr>
      <w:r w:rsidRPr="000401A8">
        <w:t xml:space="preserve">Lansarea apelului de proiecte </w:t>
      </w:r>
      <w:r w:rsidR="00956A11">
        <w:t>î</w:t>
      </w:r>
      <w:r w:rsidRPr="000401A8">
        <w:t xml:space="preserve">n </w:t>
      </w:r>
      <w:r w:rsidR="00F65977" w:rsidRPr="000401A8">
        <w:t>MySMIS2021/SMIS2021</w:t>
      </w:r>
      <w:r w:rsidR="00F65977" w:rsidRPr="001F417F">
        <w:t>+</w:t>
      </w:r>
      <w:r w:rsidR="007121FD" w:rsidRPr="001F417F">
        <w:t xml:space="preserve">, </w:t>
      </w:r>
      <w:r w:rsidRPr="001F417F">
        <w:t xml:space="preserve"> </w:t>
      </w:r>
      <w:r w:rsidR="0058000A" w:rsidRPr="001F417F">
        <w:t>î</w:t>
      </w:r>
      <w:r w:rsidR="007121FD" w:rsidRPr="001F417F">
        <w:t>n cadrul c</w:t>
      </w:r>
      <w:r w:rsidR="0058000A" w:rsidRPr="001F417F">
        <w:t>ă</w:t>
      </w:r>
      <w:r w:rsidR="007121FD" w:rsidRPr="001F417F">
        <w:t>ruia solicitanții eligibili vor fi cei c</w:t>
      </w:r>
      <w:r w:rsidR="0058000A" w:rsidRPr="001F417F">
        <w:t>ă</w:t>
      </w:r>
      <w:r w:rsidR="007121FD" w:rsidRPr="001F417F">
        <w:t>rora</w:t>
      </w:r>
      <w:r w:rsidR="007121FD" w:rsidRPr="007121FD">
        <w:t xml:space="preserve"> le-au fost transmise invitații formale de depunere a cererii de finanțare</w:t>
      </w:r>
      <w:r w:rsidRPr="000401A8">
        <w:t xml:space="preserve">. </w:t>
      </w:r>
    </w:p>
    <w:p w14:paraId="4CDFEBE3" w14:textId="77C68DCB" w:rsidR="000933F4" w:rsidRPr="000401A8" w:rsidRDefault="000933F4" w:rsidP="00A6496B">
      <w:pPr>
        <w:pStyle w:val="Listparagraf"/>
        <w:numPr>
          <w:ilvl w:val="0"/>
          <w:numId w:val="5"/>
        </w:numPr>
        <w:ind w:left="426" w:hanging="426"/>
      </w:pPr>
      <w:r w:rsidRPr="000401A8">
        <w:t>Acest apel de proiecte este unul de tip necompetitiv, cu termen limit</w:t>
      </w:r>
      <w:r w:rsidR="00956A11">
        <w:t>ă</w:t>
      </w:r>
      <w:r w:rsidRPr="000401A8">
        <w:t xml:space="preserve"> de depunere, cu </w:t>
      </w:r>
      <w:bookmarkStart w:id="22" w:name="_Hlk117759604"/>
      <w:r w:rsidRPr="000401A8">
        <w:t>prag de calitate. Termenul limit</w:t>
      </w:r>
      <w:r w:rsidR="00956A11">
        <w:t>ă</w:t>
      </w:r>
      <w:r w:rsidRPr="000401A8">
        <w:t xml:space="preserve"> de depunere va fi de 2 luni calendaristice de la data deschiderii apelului de proiecte </w:t>
      </w:r>
      <w:r w:rsidR="00956A11">
        <w:t>î</w:t>
      </w:r>
      <w:r w:rsidRPr="000401A8">
        <w:t xml:space="preserve">n </w:t>
      </w:r>
      <w:r w:rsidR="00F65977" w:rsidRPr="000401A8">
        <w:t>MySMIS2021/SMIS2021+</w:t>
      </w:r>
      <w:r w:rsidRPr="000401A8">
        <w:t xml:space="preserve">. Pragul de calitate se </w:t>
      </w:r>
      <w:r w:rsidR="00956A11" w:rsidRPr="000401A8">
        <w:t>stabilește</w:t>
      </w:r>
      <w:r w:rsidRPr="000401A8">
        <w:t xml:space="preserve"> la 6</w:t>
      </w:r>
      <w:r w:rsidR="00547727" w:rsidRPr="000401A8">
        <w:t>0</w:t>
      </w:r>
      <w:r w:rsidRPr="000401A8">
        <w:t xml:space="preserve"> de puncte, din cele maxim</w:t>
      </w:r>
      <w:r w:rsidR="00857C6B">
        <w:t>um</w:t>
      </w:r>
      <w:r w:rsidRPr="000401A8">
        <w:t xml:space="preserve"> 100, ce pot fi </w:t>
      </w:r>
      <w:r w:rsidR="00956A11" w:rsidRPr="000401A8">
        <w:t>obținute</w:t>
      </w:r>
      <w:r w:rsidRPr="000401A8">
        <w:t xml:space="preserve"> </w:t>
      </w:r>
      <w:r w:rsidR="00956A11">
        <w:t>î</w:t>
      </w:r>
      <w:r w:rsidRPr="000401A8">
        <w:t>n cadrul procesului de evaluare tehnic</w:t>
      </w:r>
      <w:r w:rsidR="00956A11">
        <w:t>ă</w:t>
      </w:r>
      <w:r w:rsidRPr="000401A8">
        <w:t>.</w:t>
      </w:r>
      <w:bookmarkEnd w:id="22"/>
    </w:p>
    <w:p w14:paraId="6D6B4DC8" w14:textId="579E0F39" w:rsidR="00BD5D79" w:rsidRPr="000401A8" w:rsidRDefault="000933F4" w:rsidP="00A6496B">
      <w:pPr>
        <w:pStyle w:val="Listparagraf"/>
        <w:numPr>
          <w:ilvl w:val="0"/>
          <w:numId w:val="5"/>
        </w:numPr>
        <w:ind w:left="426" w:hanging="426"/>
      </w:pPr>
      <w:r w:rsidRPr="000401A8">
        <w:t xml:space="preserve">Cererile de finanțare vor intra în procesul de evaluare în ordinea depunerii și vor fi evaluate în conformitate cu procedura de evaluare, selecție și contractare. </w:t>
      </w:r>
    </w:p>
    <w:p w14:paraId="5F85FDB5" w14:textId="1DD7AED0" w:rsidR="000933F4" w:rsidRPr="000401A8" w:rsidRDefault="000933F4" w:rsidP="00A6496B">
      <w:pPr>
        <w:pStyle w:val="Titlu2"/>
        <w:numPr>
          <w:ilvl w:val="1"/>
          <w:numId w:val="4"/>
        </w:numPr>
        <w:ind w:left="851" w:hanging="851"/>
        <w:jc w:val="left"/>
      </w:pPr>
      <w:bookmarkStart w:id="23" w:name="_Toc142558261"/>
      <w:r w:rsidRPr="000401A8">
        <w:t>Forma de sprijin (granturi, instrumentele financiare, premii)</w:t>
      </w:r>
      <w:bookmarkEnd w:id="23"/>
    </w:p>
    <w:p w14:paraId="691D073A" w14:textId="28170901" w:rsidR="00443190" w:rsidRPr="000401A8" w:rsidRDefault="00A35B51" w:rsidP="00443190">
      <w:r w:rsidRPr="000401A8">
        <w:t xml:space="preserve">În cadrul acestui apel, </w:t>
      </w:r>
      <w:r w:rsidR="00CB0D4D" w:rsidRPr="000401A8">
        <w:t xml:space="preserve">se </w:t>
      </w:r>
      <w:r w:rsidR="00001821" w:rsidRPr="000401A8">
        <w:t>oferă</w:t>
      </w:r>
      <w:r w:rsidRPr="000401A8">
        <w:t xml:space="preserve"> granturi pentru sprijinirea IMM-urilor</w:t>
      </w:r>
      <w:r w:rsidR="00712D80" w:rsidRPr="000401A8">
        <w:t xml:space="preserve">, acordate </w:t>
      </w:r>
      <w:r w:rsidR="00956A11">
        <w:t>î</w:t>
      </w:r>
      <w:r w:rsidR="00712D80" w:rsidRPr="000401A8">
        <w:t>n cadrul unei scheme de ajutor de minimis</w:t>
      </w:r>
      <w:r w:rsidR="0025755F" w:rsidRPr="000401A8">
        <w:t xml:space="preserve">. </w:t>
      </w:r>
      <w:r w:rsidRPr="000401A8">
        <w:t>Aceste granturi reprezintă o formă de sprijin financiar nerambursabil pentru IMM-uri eligibile, care doresc să își dezvolte capacitățile digitale și să își optimizeze procesele de afaceri prin implementarea de soluții digitale</w:t>
      </w:r>
      <w:r w:rsidR="0025755F" w:rsidRPr="000401A8">
        <w:t>,</w:t>
      </w:r>
      <w:r w:rsidRPr="000401A8">
        <w:t xml:space="preserve"> </w:t>
      </w:r>
      <w:r w:rsidR="0025755F" w:rsidRPr="000401A8">
        <w:t>având ca rezultat creșterea nivelului de intensitate digitală.</w:t>
      </w:r>
    </w:p>
    <w:p w14:paraId="7EE9863B" w14:textId="230BF8A7" w:rsidR="000933F4" w:rsidRPr="000401A8" w:rsidRDefault="000933F4" w:rsidP="00A6496B">
      <w:pPr>
        <w:pStyle w:val="Titlu2"/>
        <w:numPr>
          <w:ilvl w:val="1"/>
          <w:numId w:val="4"/>
        </w:numPr>
        <w:ind w:left="851" w:hanging="851"/>
        <w:jc w:val="left"/>
      </w:pPr>
      <w:bookmarkStart w:id="24" w:name="_Toc142558262"/>
      <w:r w:rsidRPr="000401A8">
        <w:t>Bugetul alocat apelului de proiecte</w:t>
      </w:r>
      <w:bookmarkEnd w:id="24"/>
    </w:p>
    <w:p w14:paraId="01587AE9" w14:textId="6686DFA8" w:rsidR="000933F4" w:rsidRPr="000401A8" w:rsidRDefault="000933F4" w:rsidP="000933F4">
      <w:r w:rsidRPr="000401A8">
        <w:t xml:space="preserve">Alocarea nerambursabilă aferentă prezentului apel de proiecte este de 31.000.000 Euro (26.350.000 Euro FEDR + 4.650.000 Euro BS). </w:t>
      </w:r>
      <w:r w:rsidR="00090E70" w:rsidRPr="000401A8">
        <w:t>Aceasta poate fi suplimentat</w:t>
      </w:r>
      <w:r w:rsidR="00956A11">
        <w:t>ă</w:t>
      </w:r>
      <w:r w:rsidR="00090E70" w:rsidRPr="000401A8">
        <w:t>/diminuat</w:t>
      </w:r>
      <w:r w:rsidR="00956A11">
        <w:t>ă</w:t>
      </w:r>
      <w:r w:rsidR="00090E70" w:rsidRPr="000401A8">
        <w:t xml:space="preserve"> </w:t>
      </w:r>
      <w:r w:rsidR="00956A11">
        <w:t>î</w:t>
      </w:r>
      <w:r w:rsidR="00090E70" w:rsidRPr="000401A8">
        <w:t xml:space="preserve">n </w:t>
      </w:r>
      <w:r w:rsidR="00D923C4" w:rsidRPr="000401A8">
        <w:t>condițiile</w:t>
      </w:r>
      <w:r w:rsidR="00090E70" w:rsidRPr="000401A8">
        <w:t xml:space="preserve"> </w:t>
      </w:r>
      <w:r w:rsidR="00D923C4" w:rsidRPr="000401A8">
        <w:t>prevăzute</w:t>
      </w:r>
      <w:r w:rsidR="00090E70" w:rsidRPr="000401A8">
        <w:t xml:space="preserve"> la </w:t>
      </w:r>
      <w:r w:rsidR="00D923C4" w:rsidRPr="000401A8">
        <w:t>secțiunea</w:t>
      </w:r>
      <w:r w:rsidR="00090E70" w:rsidRPr="000401A8">
        <w:t xml:space="preserve"> </w:t>
      </w:r>
      <w:r w:rsidR="00090E70" w:rsidRPr="000401A8">
        <w:rPr>
          <w:i/>
          <w:iCs/>
        </w:rPr>
        <w:t>3.1. „Tipul de apel”.</w:t>
      </w:r>
    </w:p>
    <w:p w14:paraId="60E0F582" w14:textId="79A4EF88" w:rsidR="000933F4" w:rsidRPr="000401A8" w:rsidRDefault="000933F4" w:rsidP="000933F4">
      <w:r w:rsidRPr="000401A8">
        <w:t xml:space="preserve">Pentru transformarea din Euro în Lei a alocării, în aplicația </w:t>
      </w:r>
      <w:r w:rsidR="00F65977" w:rsidRPr="000401A8">
        <w:t>MySMIS2021/SMIS2021+</w:t>
      </w:r>
      <w:r w:rsidRPr="000401A8">
        <w:t xml:space="preserve"> este utilizat cursul InforEuro din luna publicării </w:t>
      </w:r>
      <w:r w:rsidR="00090E70" w:rsidRPr="000401A8">
        <w:t xml:space="preserve">prezentului </w:t>
      </w:r>
      <w:r w:rsidRPr="000401A8">
        <w:t xml:space="preserve">ghid, respectiv luna </w:t>
      </w:r>
      <w:r w:rsidR="001304B5">
        <w:t>August 2023</w:t>
      </w:r>
      <w:r w:rsidRPr="000401A8">
        <w:t>:  1 Euro</w:t>
      </w:r>
      <w:r w:rsidR="001304B5">
        <w:t xml:space="preserve"> </w:t>
      </w:r>
      <w:r w:rsidRPr="000401A8">
        <w:t>=</w:t>
      </w:r>
      <w:r w:rsidR="001304B5">
        <w:t xml:space="preserve"> 4,9308</w:t>
      </w:r>
      <w:r w:rsidRPr="000401A8">
        <w:t xml:space="preserve"> Lei.</w:t>
      </w:r>
    </w:p>
    <w:p w14:paraId="5D8672D9" w14:textId="383EF5B8" w:rsidR="008C17A1" w:rsidRPr="000401A8" w:rsidRDefault="008C17A1" w:rsidP="00A6496B">
      <w:pPr>
        <w:pStyle w:val="Titlu2"/>
        <w:numPr>
          <w:ilvl w:val="1"/>
          <w:numId w:val="4"/>
        </w:numPr>
        <w:ind w:left="851" w:hanging="851"/>
        <w:jc w:val="left"/>
      </w:pPr>
      <w:bookmarkStart w:id="25" w:name="_Toc142558263"/>
      <w:r w:rsidRPr="000401A8">
        <w:t xml:space="preserve">Rata de </w:t>
      </w:r>
      <w:r w:rsidR="00001821" w:rsidRPr="000401A8">
        <w:t>cofinanțare</w:t>
      </w:r>
      <w:bookmarkEnd w:id="25"/>
    </w:p>
    <w:p w14:paraId="21449D13" w14:textId="05A9329B" w:rsidR="008C17A1" w:rsidRPr="000401A8" w:rsidRDefault="008C17A1" w:rsidP="008C17A1">
      <w:r w:rsidRPr="000401A8">
        <w:t xml:space="preserve">Contribuția programului la finanțarea unei investiții este de </w:t>
      </w:r>
      <w:r w:rsidRPr="000401A8">
        <w:rPr>
          <w:b/>
        </w:rPr>
        <w:t>maximum 90% din valoarea eligibilă a investi</w:t>
      </w:r>
      <w:r w:rsidRPr="000401A8">
        <w:rPr>
          <w:b/>
          <w:bCs/>
        </w:rPr>
        <w:t>ț</w:t>
      </w:r>
      <w:r w:rsidRPr="000401A8">
        <w:rPr>
          <w:b/>
        </w:rPr>
        <w:t xml:space="preserve">iei, în limita plafonului </w:t>
      </w:r>
      <w:r w:rsidRPr="000401A8">
        <w:rPr>
          <w:b/>
          <w:i/>
        </w:rPr>
        <w:t xml:space="preserve">de minimis </w:t>
      </w:r>
      <w:r w:rsidRPr="000401A8">
        <w:t xml:space="preserve">(a se vedea </w:t>
      </w:r>
      <w:r w:rsidR="00655882" w:rsidRPr="000401A8">
        <w:t>secțiunea</w:t>
      </w:r>
      <w:r w:rsidRPr="000401A8">
        <w:t xml:space="preserve"> 3.</w:t>
      </w:r>
      <w:r w:rsidR="00955089" w:rsidRPr="000401A8">
        <w:t>13.</w:t>
      </w:r>
      <w:r w:rsidRPr="000401A8">
        <w:rPr>
          <w:i/>
          <w:iCs/>
        </w:rPr>
        <w:t xml:space="preserve"> </w:t>
      </w:r>
      <w:r w:rsidR="00955089" w:rsidRPr="000401A8">
        <w:rPr>
          <w:i/>
          <w:iCs/>
        </w:rPr>
        <w:t>„Reguli privind ajutorul de stat”</w:t>
      </w:r>
      <w:r w:rsidRPr="000401A8">
        <w:t xml:space="preserve">). </w:t>
      </w:r>
    </w:p>
    <w:p w14:paraId="604AB080" w14:textId="57D15881" w:rsidR="008C17A1" w:rsidRPr="000401A8" w:rsidRDefault="008C17A1" w:rsidP="008C17A1">
      <w:r w:rsidRPr="000401A8">
        <w:t>Contribuția solicitantului la finanțarea investiției trebuie să fie de minimum 10% din valoarea eligibil</w:t>
      </w:r>
      <w:r w:rsidR="00956A11">
        <w:t>ă</w:t>
      </w:r>
      <w:r w:rsidRPr="000401A8">
        <w:t xml:space="preserve"> a proiectului la care se adaugă valoarea neeligibilă, dacă este cazul.</w:t>
      </w:r>
    </w:p>
    <w:p w14:paraId="4E6C854C" w14:textId="2C621899" w:rsidR="008C17A1" w:rsidRPr="000401A8" w:rsidRDefault="008C17A1" w:rsidP="008C17A1">
      <w:r w:rsidRPr="000401A8">
        <w:t>Valoarea eligibilă a investiției reprezintă suma cheltuielilor eligibile incluse în proiect.</w:t>
      </w:r>
    </w:p>
    <w:p w14:paraId="28161A66" w14:textId="29701EFF" w:rsidR="008C17A1" w:rsidRPr="000401A8" w:rsidRDefault="008C17A1" w:rsidP="00A6496B">
      <w:pPr>
        <w:pStyle w:val="Titlu2"/>
        <w:numPr>
          <w:ilvl w:val="1"/>
          <w:numId w:val="4"/>
        </w:numPr>
        <w:ind w:left="851" w:hanging="851"/>
        <w:jc w:val="left"/>
      </w:pPr>
      <w:bookmarkStart w:id="26" w:name="_Toc142558264"/>
      <w:r w:rsidRPr="000401A8">
        <w:t>Zona/Zonele geografică(e) vizată(e) de apelul de proiecte</w:t>
      </w:r>
      <w:bookmarkEnd w:id="26"/>
    </w:p>
    <w:p w14:paraId="3A9A0305" w14:textId="77777777" w:rsidR="008C17A1" w:rsidRPr="000401A8" w:rsidRDefault="008C17A1" w:rsidP="008C17A1">
      <w:r w:rsidRPr="000401A8">
        <w:t>Regiunea de Dezvoltare Nord-Est, respectiv județele Bacău, Botoșani, Iași, Neamț, Suceava și Vaslui.</w:t>
      </w:r>
    </w:p>
    <w:p w14:paraId="2E27BCD4" w14:textId="25522534" w:rsidR="008C17A1" w:rsidRPr="000401A8" w:rsidRDefault="003B751A" w:rsidP="00A6496B">
      <w:pPr>
        <w:pStyle w:val="Titlu2"/>
        <w:numPr>
          <w:ilvl w:val="1"/>
          <w:numId w:val="4"/>
        </w:numPr>
        <w:ind w:left="851" w:hanging="851"/>
        <w:jc w:val="left"/>
      </w:pPr>
      <w:bookmarkStart w:id="27" w:name="_bookmark1"/>
      <w:bookmarkStart w:id="28" w:name="_bookmark4"/>
      <w:bookmarkStart w:id="29" w:name="_Toc142558265"/>
      <w:bookmarkStart w:id="30" w:name="_Toc129083542"/>
      <w:bookmarkEnd w:id="9"/>
      <w:bookmarkEnd w:id="10"/>
      <w:bookmarkEnd w:id="11"/>
      <w:bookmarkEnd w:id="27"/>
      <w:bookmarkEnd w:id="28"/>
      <w:r w:rsidRPr="000401A8">
        <w:lastRenderedPageBreak/>
        <w:t>Acțiuni</w:t>
      </w:r>
      <w:r w:rsidR="008C17A1" w:rsidRPr="000401A8">
        <w:t xml:space="preserve"> sprijinite în cadrul apelului</w:t>
      </w:r>
      <w:bookmarkEnd w:id="29"/>
    </w:p>
    <w:bookmarkEnd w:id="30"/>
    <w:p w14:paraId="0A90AF2C" w14:textId="20CE88E6" w:rsidR="0081167A" w:rsidRPr="000401A8" w:rsidRDefault="00CF183A" w:rsidP="00655882">
      <w:r w:rsidRPr="000401A8">
        <w:t xml:space="preserve">Având în vedere domeniile de </w:t>
      </w:r>
      <w:r w:rsidR="00956A11" w:rsidRPr="000401A8">
        <w:t>intervenție</w:t>
      </w:r>
      <w:r w:rsidRPr="000401A8">
        <w:t xml:space="preserve"> aferente </w:t>
      </w:r>
      <w:r w:rsidR="00956A11" w:rsidRPr="000401A8">
        <w:t>Priorității</w:t>
      </w:r>
      <w:r w:rsidRPr="000401A8">
        <w:t xml:space="preserve"> de investiție 2 din Programul Regional Nord-Est 2021-2027, preluate din Anexa I a </w:t>
      </w:r>
      <w:r w:rsidRPr="000401A8">
        <w:rPr>
          <w:i/>
          <w:iCs/>
        </w:rPr>
        <w:t>Regulamentului (UE) nr. 1060/2021</w:t>
      </w:r>
      <w:r w:rsidRPr="000401A8">
        <w:t xml:space="preserve">, vor fi sprijinite operațiuni care implementează acțiuni </w:t>
      </w:r>
      <w:r w:rsidR="00B47FFD" w:rsidRPr="000401A8">
        <w:t xml:space="preserve">pentru sprijinirea utilizării de instrumente, echipamente și servicii digitale prin realizarea de: pagini proprii de internet, </w:t>
      </w:r>
      <w:r w:rsidR="00655882" w:rsidRPr="000401A8">
        <w:t xml:space="preserve"> </w:t>
      </w:r>
      <w:r w:rsidR="00B47FFD" w:rsidRPr="000401A8">
        <w:t>promovare digitală (Internet), găzduire tip cloud, e-facturare, e-comerț,</w:t>
      </w:r>
      <w:r w:rsidR="00655882" w:rsidRPr="000401A8">
        <w:t xml:space="preserve"> </w:t>
      </w:r>
      <w:r w:rsidR="00B47FFD" w:rsidRPr="000401A8">
        <w:t xml:space="preserve">digitalizarea comunicării cu consumatorul și/sau clientul, </w:t>
      </w:r>
      <w:r w:rsidR="00655882" w:rsidRPr="000401A8">
        <w:t xml:space="preserve"> </w:t>
      </w:r>
      <w:r w:rsidR="00B47FFD" w:rsidRPr="000401A8">
        <w:t>dezvoltarea de mail-room-uri digitale, digitalizarea colectării datelor, etc.</w:t>
      </w:r>
    </w:p>
    <w:p w14:paraId="1B2B5B2B" w14:textId="0ABA5332" w:rsidR="00A91F9D" w:rsidRPr="000401A8" w:rsidRDefault="00A91F9D" w:rsidP="00A6496B">
      <w:pPr>
        <w:pStyle w:val="Titlu2"/>
        <w:numPr>
          <w:ilvl w:val="1"/>
          <w:numId w:val="4"/>
        </w:numPr>
        <w:ind w:left="851" w:hanging="851"/>
        <w:jc w:val="left"/>
      </w:pPr>
      <w:bookmarkStart w:id="31" w:name="_Toc142558266"/>
      <w:r w:rsidRPr="000401A8">
        <w:t>Grup-</w:t>
      </w:r>
      <w:r w:rsidR="003B751A" w:rsidRPr="000401A8">
        <w:t>țintă</w:t>
      </w:r>
      <w:r w:rsidRPr="000401A8">
        <w:t xml:space="preserve"> vizat de apelul de proiecte</w:t>
      </w:r>
      <w:bookmarkEnd w:id="31"/>
    </w:p>
    <w:p w14:paraId="508C8E1A" w14:textId="2CBF095F" w:rsidR="00A91F9D" w:rsidRPr="000401A8" w:rsidRDefault="00CF183A" w:rsidP="00A91F9D">
      <w:r w:rsidRPr="000401A8">
        <w:t xml:space="preserve">Grupul </w:t>
      </w:r>
      <w:r w:rsidR="00956A11">
        <w:t>ț</w:t>
      </w:r>
      <w:r w:rsidRPr="000401A8">
        <w:t>in</w:t>
      </w:r>
      <w:r w:rsidR="00956A11">
        <w:t>tă</w:t>
      </w:r>
      <w:r w:rsidRPr="000401A8">
        <w:t xml:space="preserve"> vizat de apelul de proiecte este </w:t>
      </w:r>
      <w:r w:rsidR="00860BF1" w:rsidRPr="000401A8">
        <w:t>reprezentat</w:t>
      </w:r>
      <w:r w:rsidRPr="000401A8">
        <w:t xml:space="preserve"> de IMM-urile </w:t>
      </w:r>
      <w:r w:rsidR="00956A11">
        <w:t xml:space="preserve">care </w:t>
      </w:r>
      <w:r w:rsidR="00A91F9D" w:rsidRPr="000401A8">
        <w:t xml:space="preserve">doresc să realizeze investiții pentru creșterea nivelului de digitalizare a activității pe care o desfășoară. </w:t>
      </w:r>
    </w:p>
    <w:p w14:paraId="56571F01" w14:textId="2AB54ECB" w:rsidR="00852429" w:rsidRPr="000401A8" w:rsidRDefault="00852429" w:rsidP="00A6496B">
      <w:pPr>
        <w:pStyle w:val="Titlu2"/>
        <w:numPr>
          <w:ilvl w:val="1"/>
          <w:numId w:val="4"/>
        </w:numPr>
        <w:ind w:left="851" w:hanging="851"/>
        <w:jc w:val="left"/>
      </w:pPr>
      <w:bookmarkStart w:id="32" w:name="_Toc142558267"/>
      <w:r w:rsidRPr="000401A8">
        <w:t>Indicatori</w:t>
      </w:r>
      <w:bookmarkEnd w:id="32"/>
    </w:p>
    <w:p w14:paraId="5FC98DBC" w14:textId="15B744A5" w:rsidR="00C14F7E" w:rsidRPr="003D3760" w:rsidRDefault="00C14F7E" w:rsidP="00D34CC9">
      <w:pPr>
        <w:rPr>
          <w:strike/>
        </w:rPr>
      </w:pPr>
      <w:r w:rsidRPr="000401A8">
        <w:t>În vederea cuantificării indicatorilor din prezenta secțiune, se va avea în vedere ghidul pentru monitorizarea indicatorilor Programului Regional Nord-Est 2021-2027, care poate fi accesat la următoarea adre</w:t>
      </w:r>
      <w:r w:rsidRPr="006A4700">
        <w:t>să: </w:t>
      </w:r>
      <w:hyperlink r:id="rId14" w:history="1">
        <w:r w:rsidR="001E46C8" w:rsidRPr="006A4700">
          <w:rPr>
            <w:rStyle w:val="Hyperlink"/>
            <w:lang w:val="pl-PL"/>
          </w:rPr>
          <w:t>https://regionordest.ro/documente-suport/</w:t>
        </w:r>
      </w:hyperlink>
    </w:p>
    <w:p w14:paraId="2749D06E" w14:textId="6F266B86" w:rsidR="00852429" w:rsidRPr="000401A8" w:rsidRDefault="00852429" w:rsidP="00A6496B">
      <w:pPr>
        <w:pStyle w:val="Titlu2"/>
        <w:numPr>
          <w:ilvl w:val="2"/>
          <w:numId w:val="4"/>
        </w:numPr>
        <w:ind w:left="851" w:hanging="851"/>
        <w:jc w:val="left"/>
      </w:pPr>
      <w:bookmarkStart w:id="33" w:name="_Toc142558268"/>
      <w:r w:rsidRPr="000401A8">
        <w:t>Indicatori de realizare</w:t>
      </w:r>
      <w:bookmarkEnd w:id="33"/>
    </w:p>
    <w:p w14:paraId="46E49061" w14:textId="77777777" w:rsidR="00852429" w:rsidRPr="000401A8" w:rsidRDefault="00852429" w:rsidP="00A6496B">
      <w:pPr>
        <w:pStyle w:val="Listparagraf"/>
        <w:numPr>
          <w:ilvl w:val="0"/>
          <w:numId w:val="5"/>
        </w:numPr>
        <w:ind w:left="426" w:hanging="426"/>
      </w:pPr>
      <w:r w:rsidRPr="000401A8">
        <w:t>RCO01 – Întreprinderi care beneficiază de sprijin (din care: micro, mici, medii, mari)</w:t>
      </w:r>
    </w:p>
    <w:p w14:paraId="0B6293D1" w14:textId="77777777" w:rsidR="00852429" w:rsidRPr="000401A8" w:rsidRDefault="00852429" w:rsidP="00A6496B">
      <w:pPr>
        <w:pStyle w:val="Listparagraf"/>
        <w:numPr>
          <w:ilvl w:val="0"/>
          <w:numId w:val="5"/>
        </w:numPr>
        <w:ind w:left="426" w:hanging="426"/>
      </w:pPr>
      <w:r w:rsidRPr="000401A8">
        <w:t>RCO02 – Întreprinderi care primesc sprijin financiar prin granturi</w:t>
      </w:r>
    </w:p>
    <w:p w14:paraId="7C8D7CAF" w14:textId="45D42F4D" w:rsidR="009448D2" w:rsidRPr="000401A8" w:rsidRDefault="00852429" w:rsidP="00A6496B">
      <w:pPr>
        <w:pStyle w:val="Listparagraf"/>
        <w:numPr>
          <w:ilvl w:val="0"/>
          <w:numId w:val="5"/>
        </w:numPr>
        <w:ind w:left="426" w:hanging="426"/>
      </w:pPr>
      <w:r w:rsidRPr="000401A8">
        <w:t xml:space="preserve">RCO13 – Valoarea serviciilor, produselor și proceselor digitale dezvoltate pentru întreprinderi </w:t>
      </w:r>
      <w:r w:rsidRPr="00381BF0">
        <w:t>(</w:t>
      </w:r>
      <w:r w:rsidR="00381BF0" w:rsidRPr="00381BF0">
        <w:t>LEI</w:t>
      </w:r>
      <w:r w:rsidRPr="00381BF0">
        <w:t>)</w:t>
      </w:r>
    </w:p>
    <w:p w14:paraId="6C69FD50" w14:textId="0EFBCC5B" w:rsidR="009448D2" w:rsidRPr="000401A8" w:rsidRDefault="009448D2" w:rsidP="00A6496B">
      <w:pPr>
        <w:pStyle w:val="Titlu2"/>
        <w:numPr>
          <w:ilvl w:val="2"/>
          <w:numId w:val="4"/>
        </w:numPr>
        <w:ind w:left="851" w:hanging="851"/>
        <w:jc w:val="left"/>
      </w:pPr>
      <w:bookmarkStart w:id="34" w:name="_Toc142558269"/>
      <w:r w:rsidRPr="000401A8">
        <w:t>Indicatori de rezultat</w:t>
      </w:r>
      <w:bookmarkEnd w:id="34"/>
    </w:p>
    <w:p w14:paraId="4EC27F18" w14:textId="09A4C42D" w:rsidR="009448D2" w:rsidRPr="000401A8" w:rsidRDefault="009448D2" w:rsidP="00A6496B">
      <w:pPr>
        <w:pStyle w:val="Listparagraf"/>
        <w:numPr>
          <w:ilvl w:val="0"/>
          <w:numId w:val="5"/>
        </w:numPr>
        <w:ind w:left="426" w:hanging="426"/>
      </w:pPr>
      <w:bookmarkStart w:id="35" w:name="_Hlk142314150"/>
      <w:r w:rsidRPr="000401A8">
        <w:t xml:space="preserve">RCR13 – Întreprinderi care ating un </w:t>
      </w:r>
      <w:bookmarkStart w:id="36" w:name="_Hlk142303475"/>
      <w:r w:rsidRPr="000401A8">
        <w:t>nivel ridicat de intensitate digitală</w:t>
      </w:r>
      <w:bookmarkEnd w:id="36"/>
    </w:p>
    <w:p w14:paraId="2E372024" w14:textId="6E0F006D" w:rsidR="00630134" w:rsidRPr="000401A8" w:rsidRDefault="00630134" w:rsidP="00A6496B">
      <w:pPr>
        <w:pStyle w:val="Titlu2"/>
        <w:numPr>
          <w:ilvl w:val="2"/>
          <w:numId w:val="4"/>
        </w:numPr>
        <w:ind w:left="851" w:hanging="851"/>
        <w:jc w:val="left"/>
      </w:pPr>
      <w:bookmarkStart w:id="37" w:name="_Toc142558270"/>
      <w:bookmarkEnd w:id="35"/>
      <w:r w:rsidRPr="000401A8">
        <w:t>Indicatori suplimentari specifici apelului de proiecte</w:t>
      </w:r>
      <w:bookmarkEnd w:id="37"/>
    </w:p>
    <w:p w14:paraId="49891BB1" w14:textId="590041CF" w:rsidR="00957053" w:rsidRPr="000401A8" w:rsidRDefault="00957053" w:rsidP="00957053">
      <w:pPr>
        <w:rPr>
          <w:rFonts w:eastAsia="Carlito" w:cs="Arial"/>
          <w:b/>
          <w:bCs/>
          <w:snapToGrid w:val="0"/>
          <w:szCs w:val="20"/>
          <w:lang w:bidi="ro-RO"/>
        </w:rPr>
      </w:pPr>
      <w:r w:rsidRPr="000401A8">
        <w:rPr>
          <w:rFonts w:eastAsia="Carlito" w:cs="Arial"/>
          <w:snapToGrid w:val="0"/>
          <w:szCs w:val="20"/>
          <w:lang w:bidi="ro-RO"/>
        </w:rPr>
        <w:t>Investițiile propuse în cadrul proiectului, trebuie să conducă la atingerea unui nivel ridicat de intensitate digitală. Aceasta este măsurat</w:t>
      </w:r>
      <w:r w:rsidR="0058000A">
        <w:rPr>
          <w:rFonts w:eastAsia="Carlito" w:cs="Arial"/>
          <w:snapToGrid w:val="0"/>
          <w:szCs w:val="20"/>
          <w:lang w:bidi="ro-RO"/>
        </w:rPr>
        <w:t>ă</w:t>
      </w:r>
      <w:r w:rsidRPr="000401A8">
        <w:rPr>
          <w:rFonts w:eastAsia="Carlito" w:cs="Arial"/>
          <w:snapToGrid w:val="0"/>
          <w:szCs w:val="20"/>
          <w:lang w:bidi="ro-RO"/>
        </w:rPr>
        <w:t xml:space="preserve"> cu ajutorul indicatorului „Index de Intensitate Digitală” conform DESI (Digital Economy and Society Index Report 20</w:t>
      </w:r>
      <w:r w:rsidR="00363610" w:rsidRPr="000401A8">
        <w:rPr>
          <w:rFonts w:eastAsia="Carlito" w:cs="Arial"/>
          <w:snapToGrid w:val="0"/>
          <w:szCs w:val="20"/>
          <w:lang w:bidi="ro-RO"/>
        </w:rPr>
        <w:t>19</w:t>
      </w:r>
      <w:r w:rsidR="00DB082B">
        <w:rPr>
          <w:rStyle w:val="Referinnotdesubsol"/>
          <w:rFonts w:eastAsia="Carlito" w:cs="Arial"/>
          <w:snapToGrid w:val="0"/>
          <w:szCs w:val="20"/>
          <w:lang w:bidi="ro-RO"/>
        </w:rPr>
        <w:footnoteReference w:id="1"/>
      </w:r>
      <w:r w:rsidRPr="000401A8">
        <w:rPr>
          <w:rFonts w:eastAsia="Carlito" w:cs="Arial"/>
          <w:snapToGrid w:val="0"/>
          <w:szCs w:val="20"/>
          <w:lang w:bidi="ro-RO"/>
        </w:rPr>
        <w:t xml:space="preserve"> — Integration of Digital Technology) care este definit, utilizând o listă de 12 tehnologii digitale ce pot fi regăsite în documentul disponibil la adresa de internet </w:t>
      </w:r>
      <w:r w:rsidR="00FF6AD4" w:rsidRPr="000401A8">
        <w:rPr>
          <w:rFonts w:eastAsia="Carlito" w:cs="Arial"/>
          <w:snapToGrid w:val="0"/>
          <w:szCs w:val="20"/>
          <w:lang w:bidi="ro-RO"/>
        </w:rPr>
        <w:t>următoare</w:t>
      </w:r>
      <w:r w:rsidRPr="000401A8">
        <w:rPr>
          <w:rFonts w:eastAsia="Carlito" w:cs="Arial"/>
          <w:snapToGrid w:val="0"/>
          <w:szCs w:val="20"/>
          <w:lang w:bidi="ro-RO"/>
        </w:rPr>
        <w:t>:</w:t>
      </w:r>
      <w:r w:rsidR="00DB082B">
        <w:rPr>
          <w:rFonts w:eastAsia="Carlito" w:cs="Arial"/>
          <w:snapToGrid w:val="0"/>
          <w:szCs w:val="20"/>
          <w:lang w:bidi="ro-RO"/>
        </w:rPr>
        <w:t xml:space="preserve"> </w:t>
      </w:r>
      <w:hyperlink r:id="rId15" w:history="1">
        <w:r w:rsidR="00DB082B" w:rsidRPr="00011C86">
          <w:rPr>
            <w:rStyle w:val="Hyperlink"/>
            <w:rFonts w:eastAsia="Carlito" w:cs="Arial"/>
            <w:snapToGrid w:val="0"/>
            <w:szCs w:val="20"/>
            <w:lang w:bidi="ro-RO"/>
          </w:rPr>
          <w:t>https://circabc.europa.eu/sd/a/85e9f133-c930-4453-84d0-2161469b1695/DIGITAL%20INTENSITY%20INDEX.pdf</w:t>
        </w:r>
      </w:hyperlink>
      <w:r w:rsidRPr="000401A8">
        <w:rPr>
          <w:rFonts w:eastAsia="Carlito" w:cs="Arial"/>
          <w:snapToGrid w:val="0"/>
          <w:szCs w:val="20"/>
          <w:lang w:bidi="ro-RO"/>
        </w:rPr>
        <w:t>.</w:t>
      </w:r>
      <w:r w:rsidRPr="000401A8">
        <w:rPr>
          <w:rFonts w:eastAsia="Carlito" w:cs="Arial"/>
          <w:b/>
          <w:bCs/>
          <w:snapToGrid w:val="0"/>
          <w:szCs w:val="20"/>
          <w:lang w:bidi="ro-RO"/>
        </w:rPr>
        <w:t xml:space="preserve"> </w:t>
      </w:r>
    </w:p>
    <w:p w14:paraId="2BF8288C" w14:textId="790D462E" w:rsidR="00957053" w:rsidRPr="000401A8" w:rsidRDefault="00363610" w:rsidP="00957053">
      <w:pPr>
        <w:spacing w:after="240"/>
        <w:rPr>
          <w:rFonts w:eastAsia="Carlito" w:cs="Arial"/>
          <w:snapToGrid w:val="0"/>
          <w:szCs w:val="20"/>
          <w:lang w:bidi="ro-RO"/>
        </w:rPr>
      </w:pPr>
      <w:r w:rsidRPr="000401A8">
        <w:rPr>
          <w:rFonts w:eastAsia="Carlito" w:cs="Arial"/>
          <w:snapToGrid w:val="0"/>
          <w:szCs w:val="20"/>
          <w:lang w:bidi="ro-RO"/>
        </w:rPr>
        <w:t>Lista celor 12 tehnologii pentru definirea indicatorului cuprinde:</w:t>
      </w:r>
    </w:p>
    <w:p w14:paraId="6A385521" w14:textId="77777777" w:rsidR="00957053" w:rsidRPr="000401A8" w:rsidRDefault="00957053" w:rsidP="00957053">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Mai mult de 50% dintre persoanele angajate folosesc computere cu acces la internet în activitatea profesională;</w:t>
      </w:r>
    </w:p>
    <w:p w14:paraId="460BEF17" w14:textId="4D2B2FB3"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Apelează</w:t>
      </w:r>
      <w:r w:rsidR="00363610" w:rsidRPr="000401A8">
        <w:rPr>
          <w:rFonts w:eastAsia="Carlito" w:cs="Arial"/>
          <w:snapToGrid w:val="0"/>
          <w:szCs w:val="20"/>
          <w:lang w:bidi="ro-RO"/>
        </w:rPr>
        <w:t xml:space="preserve"> la servicii furnizate de </w:t>
      </w:r>
      <w:r w:rsidRPr="000401A8">
        <w:rPr>
          <w:rFonts w:eastAsia="Carlito" w:cs="Arial"/>
          <w:snapToGrid w:val="0"/>
          <w:szCs w:val="20"/>
          <w:lang w:bidi="ro-RO"/>
        </w:rPr>
        <w:t>către</w:t>
      </w:r>
      <w:r w:rsidR="00363610" w:rsidRPr="000401A8">
        <w:rPr>
          <w:rFonts w:eastAsia="Carlito" w:cs="Arial"/>
          <w:snapToGrid w:val="0"/>
          <w:szCs w:val="20"/>
          <w:lang w:bidi="ro-RO"/>
        </w:rPr>
        <w:t xml:space="preserve"> </w:t>
      </w:r>
      <w:r w:rsidRPr="000401A8">
        <w:rPr>
          <w:rFonts w:eastAsia="Carlito" w:cs="Arial"/>
          <w:snapToGrid w:val="0"/>
          <w:szCs w:val="20"/>
          <w:lang w:bidi="ro-RO"/>
        </w:rPr>
        <w:t>specialiști</w:t>
      </w:r>
      <w:r w:rsidR="00363610" w:rsidRPr="000401A8">
        <w:rPr>
          <w:rFonts w:eastAsia="Carlito" w:cs="Arial"/>
          <w:snapToGrid w:val="0"/>
          <w:szCs w:val="20"/>
          <w:lang w:bidi="ro-RO"/>
        </w:rPr>
        <w:t xml:space="preserve"> TIC (ca </w:t>
      </w:r>
      <w:r w:rsidRPr="000401A8">
        <w:rPr>
          <w:rFonts w:eastAsia="Carlito" w:cs="Arial"/>
          <w:snapToGrid w:val="0"/>
          <w:szCs w:val="20"/>
          <w:lang w:bidi="ro-RO"/>
        </w:rPr>
        <w:t>angajați</w:t>
      </w:r>
      <w:r w:rsidR="00363610" w:rsidRPr="000401A8">
        <w:rPr>
          <w:rFonts w:eastAsia="Carlito" w:cs="Arial"/>
          <w:snapToGrid w:val="0"/>
          <w:szCs w:val="20"/>
          <w:lang w:bidi="ro-RO"/>
        </w:rPr>
        <w:t xml:space="preserve"> proprii sau servicii externalizate)</w:t>
      </w:r>
      <w:r w:rsidR="006247FB">
        <w:rPr>
          <w:rStyle w:val="Referinnotdesubsol"/>
          <w:rFonts w:eastAsia="Carlito" w:cs="Arial"/>
          <w:snapToGrid w:val="0"/>
          <w:szCs w:val="20"/>
          <w:lang w:bidi="ro-RO"/>
        </w:rPr>
        <w:footnoteReference w:id="2"/>
      </w:r>
    </w:p>
    <w:p w14:paraId="445956D6"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Conexiune internet cu viteză garantată de download de cel puțin 30 Mbps</w:t>
      </w:r>
    </w:p>
    <w:p w14:paraId="11B49CB0"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lastRenderedPageBreak/>
        <w:t>Mai mult de 20% dintre persoanele angajate folosesc dispozitive mobile cu conexiune la internet</w:t>
      </w:r>
    </w:p>
    <w:p w14:paraId="5DC68407" w14:textId="0465018F"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sau o pagină de internet</w:t>
      </w:r>
    </w:p>
    <w:p w14:paraId="5484960F" w14:textId="4B3D4FBA"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cu funcții complexe</w:t>
      </w:r>
    </w:p>
    <w:p w14:paraId="6B69E765"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Folosește o rețea de social media</w:t>
      </w:r>
    </w:p>
    <w:p w14:paraId="04336FE1" w14:textId="4BFEE7E0"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Plătește</w:t>
      </w:r>
      <w:r w:rsidR="00363610" w:rsidRPr="000401A8">
        <w:rPr>
          <w:rFonts w:eastAsia="Carlito" w:cs="Arial"/>
          <w:snapToGrid w:val="0"/>
          <w:szCs w:val="20"/>
          <w:lang w:bidi="ro-RO"/>
        </w:rPr>
        <w:t xml:space="preserve"> pentru publicitate pe internet</w:t>
      </w:r>
    </w:p>
    <w:p w14:paraId="702A9933" w14:textId="0D1264AE"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Utilizează servicii CC (Cloud Computing) de complexitate ridicată sau cel puțin medie</w:t>
      </w:r>
    </w:p>
    <w:p w14:paraId="787DCA2B" w14:textId="2BFFADF5"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Emite facturi electronice care permit procesarea automat</w:t>
      </w:r>
      <w:r w:rsidR="00FF6AD4">
        <w:rPr>
          <w:rFonts w:eastAsia="Carlito" w:cs="Arial"/>
          <w:snapToGrid w:val="0"/>
          <w:szCs w:val="20"/>
          <w:lang w:bidi="ro-RO"/>
        </w:rPr>
        <w:t>ă</w:t>
      </w:r>
    </w:p>
    <w:p w14:paraId="19ECF667"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t>
      </w:r>
      <w:bookmarkStart w:id="38" w:name="_Hlk137193668"/>
      <w:r w:rsidRPr="000401A8">
        <w:rPr>
          <w:rFonts w:eastAsia="Carlito" w:cs="Arial"/>
          <w:snapToGrid w:val="0"/>
          <w:szCs w:val="20"/>
          <w:lang w:bidi="ro-RO"/>
        </w:rPr>
        <w:t xml:space="preserve">provenite din activitatea de e-Commerce </w:t>
      </w:r>
      <w:bookmarkEnd w:id="38"/>
      <w:r w:rsidRPr="000401A8">
        <w:rPr>
          <w:rFonts w:eastAsia="Carlito" w:cs="Arial"/>
          <w:snapToGrid w:val="0"/>
          <w:szCs w:val="20"/>
          <w:lang w:bidi="ro-RO"/>
        </w:rPr>
        <w:t>depășesc 1% din cifra de afaceri totală</w:t>
      </w:r>
    </w:p>
    <w:p w14:paraId="36B96B08" w14:textId="369F30D1"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web business-to-consumer (B2C) </w:t>
      </w:r>
      <w:r w:rsidR="00FF6AD4" w:rsidRPr="000401A8">
        <w:rPr>
          <w:rFonts w:eastAsia="Carlito" w:cs="Arial"/>
          <w:snapToGrid w:val="0"/>
          <w:szCs w:val="20"/>
          <w:lang w:bidi="ro-RO"/>
        </w:rPr>
        <w:t>depășesc</w:t>
      </w:r>
      <w:r w:rsidRPr="000401A8">
        <w:rPr>
          <w:rFonts w:eastAsia="Carlito" w:cs="Arial"/>
          <w:snapToGrid w:val="0"/>
          <w:szCs w:val="20"/>
          <w:lang w:bidi="ro-RO"/>
        </w:rPr>
        <w:t xml:space="preserve"> 10% din totalul vânzărilor online</w:t>
      </w:r>
    </w:p>
    <w:p w14:paraId="4D243ABF" w14:textId="77777777" w:rsidR="00363610" w:rsidRPr="000401A8" w:rsidRDefault="00363610" w:rsidP="005827DB">
      <w:pPr>
        <w:pStyle w:val="Corptext"/>
        <w:spacing w:line="276" w:lineRule="auto"/>
        <w:ind w:right="145"/>
        <w:rPr>
          <w:szCs w:val="20"/>
        </w:rPr>
      </w:pPr>
    </w:p>
    <w:p w14:paraId="5CB4A26E" w14:textId="7A096FBF" w:rsidR="006854B4" w:rsidRDefault="006E1994" w:rsidP="005827DB">
      <w:pPr>
        <w:pStyle w:val="Corptext"/>
        <w:spacing w:line="276" w:lineRule="auto"/>
        <w:ind w:right="145"/>
        <w:rPr>
          <w:szCs w:val="20"/>
        </w:rPr>
      </w:pPr>
      <w:r w:rsidRPr="000401A8">
        <w:rPr>
          <w:szCs w:val="20"/>
        </w:rPr>
        <w:t>I</w:t>
      </w:r>
      <w:r w:rsidR="003E7C8C" w:rsidRPr="000401A8">
        <w:rPr>
          <w:szCs w:val="20"/>
        </w:rPr>
        <w:t>ndicatorul „Index de intensitate digital</w:t>
      </w:r>
      <w:r w:rsidR="00FF6AD4">
        <w:rPr>
          <w:szCs w:val="20"/>
        </w:rPr>
        <w:t>ă</w:t>
      </w:r>
      <w:r w:rsidR="003E7C8C" w:rsidRPr="000401A8">
        <w:rPr>
          <w:szCs w:val="20"/>
        </w:rPr>
        <w:t xml:space="preserve">” este utilizat pentru măsurarea intensității digitale înainte </w:t>
      </w:r>
      <w:bookmarkStart w:id="39" w:name="_Hlk142558805"/>
      <w:r w:rsidR="00FF6AD4">
        <w:rPr>
          <w:szCs w:val="20"/>
        </w:rPr>
        <w:t>ș</w:t>
      </w:r>
      <w:bookmarkEnd w:id="39"/>
      <w:r w:rsidR="003E7C8C" w:rsidRPr="000401A8">
        <w:rPr>
          <w:szCs w:val="20"/>
        </w:rPr>
        <w:t>i după implementarea proiectului.</w:t>
      </w:r>
      <w:r w:rsidR="0017416F">
        <w:rPr>
          <w:szCs w:val="20"/>
        </w:rPr>
        <w:t xml:space="preserve"> </w:t>
      </w:r>
      <w:r w:rsidR="006854B4" w:rsidRPr="00413AAD">
        <w:rPr>
          <w:szCs w:val="20"/>
        </w:rPr>
        <w:t xml:space="preserve">Diferența dintre </w:t>
      </w:r>
      <w:r w:rsidR="00F47B20" w:rsidRPr="00413AAD">
        <w:rPr>
          <w:szCs w:val="20"/>
        </w:rPr>
        <w:t xml:space="preserve">valoarea indicatorului măsurat după implementarea proiectului și valoarea indicatorului măsurat înainte de implementarea proiectului reprezintă creșterea intensității digitale, iar valoarea </w:t>
      </w:r>
      <w:bookmarkStart w:id="40" w:name="_Hlk142558544"/>
      <w:r w:rsidR="00F47B20" w:rsidRPr="00413AAD">
        <w:rPr>
          <w:szCs w:val="20"/>
        </w:rPr>
        <w:t xml:space="preserve">indicatorului măsurat după implementarea proiectului reprezintă </w:t>
      </w:r>
      <w:bookmarkEnd w:id="40"/>
      <w:r w:rsidR="00F47B20" w:rsidRPr="00413AAD">
        <w:rPr>
          <w:szCs w:val="20"/>
        </w:rPr>
        <w:t>intensitatea digitală atinsă după implementare.</w:t>
      </w:r>
    </w:p>
    <w:p w14:paraId="36BC4A13" w14:textId="77777777" w:rsidR="00F776E1" w:rsidRPr="000401A8" w:rsidRDefault="00F776E1" w:rsidP="00B334DC">
      <w:r w:rsidRPr="000401A8">
        <w:rPr>
          <w:b/>
          <w:bCs/>
        </w:rPr>
        <w:t>Notă:</w:t>
      </w:r>
      <w:r w:rsidRPr="000401A8">
        <w:t xml:space="preserve"> Nu se acceptă identificarea și cuantificarea, în cadrul cererii de finanțare, a altor indicatori în afara celor menționați în cadrul acestei secțiuni.</w:t>
      </w:r>
    </w:p>
    <w:p w14:paraId="4DBB2F33" w14:textId="77777777" w:rsidR="00630134" w:rsidRPr="000401A8" w:rsidRDefault="00630134" w:rsidP="00A6496B">
      <w:pPr>
        <w:pStyle w:val="Titlu2"/>
        <w:numPr>
          <w:ilvl w:val="1"/>
          <w:numId w:val="4"/>
        </w:numPr>
        <w:ind w:left="851" w:hanging="851"/>
        <w:jc w:val="left"/>
      </w:pPr>
      <w:bookmarkStart w:id="41" w:name="_Toc142558271"/>
      <w:r w:rsidRPr="000401A8">
        <w:t>Rezultatele așteptate</w:t>
      </w:r>
      <w:bookmarkEnd w:id="41"/>
    </w:p>
    <w:p w14:paraId="1D235EC3" w14:textId="248AEF50" w:rsidR="006E1994" w:rsidRPr="000401A8" w:rsidRDefault="00FF6AD4" w:rsidP="00DD06D5">
      <w:pPr>
        <w:rPr>
          <w:rFonts w:eastAsia="Carlito" w:cs="Arial"/>
          <w:snapToGrid w:val="0"/>
          <w:szCs w:val="20"/>
          <w:lang w:bidi="ro-RO"/>
        </w:rPr>
      </w:pPr>
      <w:r w:rsidRPr="000401A8">
        <w:rPr>
          <w:rFonts w:eastAsia="Carlito" w:cs="Arial"/>
          <w:snapToGrid w:val="0"/>
          <w:szCs w:val="20"/>
          <w:lang w:bidi="ro-RO"/>
        </w:rPr>
        <w:t>În</w:t>
      </w:r>
      <w:r w:rsidR="00121FC0" w:rsidRPr="000401A8">
        <w:rPr>
          <w:rFonts w:eastAsia="Carlito" w:cs="Arial"/>
          <w:snapToGrid w:val="0"/>
          <w:szCs w:val="20"/>
          <w:lang w:bidi="ro-RO"/>
        </w:rPr>
        <w:t xml:space="preserve"> cadrul fiecărei cereri de finanțare se vor </w:t>
      </w:r>
      <w:r w:rsidRPr="000401A8">
        <w:rPr>
          <w:rFonts w:eastAsia="Carlito" w:cs="Arial"/>
          <w:snapToGrid w:val="0"/>
          <w:szCs w:val="20"/>
          <w:lang w:bidi="ro-RO"/>
        </w:rPr>
        <w:t>menționa</w:t>
      </w:r>
      <w:r w:rsidR="00121FC0" w:rsidRPr="000401A8">
        <w:rPr>
          <w:rFonts w:eastAsia="Carlito" w:cs="Arial"/>
          <w:snapToGrid w:val="0"/>
          <w:szCs w:val="20"/>
          <w:lang w:bidi="ro-RO"/>
        </w:rPr>
        <w:t xml:space="preserve"> rezultatele </w:t>
      </w:r>
      <w:r w:rsidRPr="000401A8">
        <w:rPr>
          <w:rFonts w:eastAsia="Carlito" w:cs="Arial"/>
          <w:snapToGrid w:val="0"/>
          <w:szCs w:val="20"/>
          <w:lang w:bidi="ro-RO"/>
        </w:rPr>
        <w:t>așteptate</w:t>
      </w:r>
      <w:r w:rsidR="00121FC0" w:rsidRPr="000401A8">
        <w:rPr>
          <w:rFonts w:eastAsia="Carlito" w:cs="Arial"/>
          <w:snapToGrid w:val="0"/>
          <w:szCs w:val="20"/>
          <w:lang w:bidi="ro-RO"/>
        </w:rPr>
        <w:t xml:space="preserve"> în corelare cu </w:t>
      </w:r>
      <w:r w:rsidRPr="000401A8">
        <w:rPr>
          <w:rFonts w:eastAsia="Carlito" w:cs="Arial"/>
          <w:snapToGrid w:val="0"/>
          <w:szCs w:val="20"/>
          <w:lang w:bidi="ro-RO"/>
        </w:rPr>
        <w:t>activitățile</w:t>
      </w:r>
      <w:r w:rsidR="00121FC0" w:rsidRPr="000401A8">
        <w:rPr>
          <w:rFonts w:eastAsia="Carlito" w:cs="Arial"/>
          <w:snapToGrid w:val="0"/>
          <w:szCs w:val="20"/>
          <w:lang w:bidi="ro-RO"/>
        </w:rPr>
        <w:t xml:space="preserve"> propuse prin proiect, </w:t>
      </w:r>
      <w:r w:rsidRPr="000401A8">
        <w:rPr>
          <w:rFonts w:eastAsia="Carlito" w:cs="Arial"/>
          <w:snapToGrid w:val="0"/>
          <w:szCs w:val="20"/>
          <w:lang w:bidi="ro-RO"/>
        </w:rPr>
        <w:t>după</w:t>
      </w:r>
      <w:r w:rsidR="00121FC0" w:rsidRPr="000401A8">
        <w:rPr>
          <w:rFonts w:eastAsia="Carlito" w:cs="Arial"/>
          <w:snapToGrid w:val="0"/>
          <w:szCs w:val="20"/>
          <w:lang w:bidi="ro-RO"/>
        </w:rPr>
        <w:t xml:space="preserve"> cum </w:t>
      </w:r>
      <w:r w:rsidRPr="000401A8">
        <w:rPr>
          <w:rFonts w:eastAsia="Carlito" w:cs="Arial"/>
          <w:snapToGrid w:val="0"/>
          <w:szCs w:val="20"/>
          <w:lang w:bidi="ro-RO"/>
        </w:rPr>
        <w:t>urmează</w:t>
      </w:r>
      <w:r w:rsidR="00121FC0" w:rsidRPr="000401A8">
        <w:rPr>
          <w:rFonts w:eastAsia="Carlito" w:cs="Arial"/>
          <w:snapToGrid w:val="0"/>
          <w:szCs w:val="20"/>
          <w:lang w:bidi="ro-RO"/>
        </w:rPr>
        <w:t>:</w:t>
      </w:r>
    </w:p>
    <w:p w14:paraId="75AB6453" w14:textId="452AE18A"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servicii de consultan</w:t>
      </w:r>
      <w:r w:rsidR="00AF5361">
        <w:rPr>
          <w:szCs w:val="20"/>
        </w:rPr>
        <w:t>ță</w:t>
      </w:r>
      <w:r w:rsidRPr="000401A8">
        <w:rPr>
          <w:szCs w:val="20"/>
        </w:rPr>
        <w:t>/</w:t>
      </w:r>
      <w:r w:rsidR="00AF5361">
        <w:rPr>
          <w:szCs w:val="20"/>
        </w:rPr>
        <w:t xml:space="preserve"> </w:t>
      </w:r>
      <w:r w:rsidRPr="000401A8">
        <w:rPr>
          <w:szCs w:val="20"/>
        </w:rPr>
        <w:t>analiz</w:t>
      </w:r>
      <w:r w:rsidR="00AF5361">
        <w:rPr>
          <w:szCs w:val="20"/>
        </w:rPr>
        <w:t>ă</w:t>
      </w:r>
      <w:r w:rsidRPr="000401A8">
        <w:rPr>
          <w:szCs w:val="20"/>
        </w:rPr>
        <w:t xml:space="preserve"> </w:t>
      </w:r>
      <w:r w:rsidR="00811BBE" w:rsidRPr="000401A8">
        <w:rPr>
          <w:szCs w:val="20"/>
        </w:rPr>
        <w:t xml:space="preserve">contractate </w:t>
      </w:r>
      <w:r w:rsidRPr="000401A8">
        <w:rPr>
          <w:szCs w:val="20"/>
        </w:rPr>
        <w:t>pentru realizarea Studiului de fezabilitate digital</w:t>
      </w:r>
      <w:r w:rsidR="00AF5361">
        <w:rPr>
          <w:szCs w:val="20"/>
        </w:rPr>
        <w:t>ă</w:t>
      </w:r>
      <w:r w:rsidRPr="000401A8">
        <w:rPr>
          <w:szCs w:val="20"/>
        </w:rPr>
        <w:t xml:space="preserve"> referitor la identificarea soluțiilor tehnice de digitalizare</w:t>
      </w:r>
    </w:p>
    <w:p w14:paraId="1CB7578F" w14:textId="73511F0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unități de hardware TIC și a altor dispozitive și echipamente </w:t>
      </w:r>
      <w:r w:rsidR="00FF6AD4" w:rsidRPr="000401A8">
        <w:rPr>
          <w:szCs w:val="20"/>
        </w:rPr>
        <w:t>achiziționate</w:t>
      </w:r>
      <w:r w:rsidR="00811BBE" w:rsidRPr="000401A8">
        <w:rPr>
          <w:szCs w:val="20"/>
        </w:rPr>
        <w:t xml:space="preserve"> </w:t>
      </w:r>
      <w:r w:rsidRPr="000401A8">
        <w:rPr>
          <w:szCs w:val="20"/>
        </w:rPr>
        <w:t>aferente, inclusiv pentru E-commerce, IoT (Internet of Things), etc., precum și cheltuieli de instalare, configurare și punere în funcțiune</w:t>
      </w:r>
    </w:p>
    <w:p w14:paraId="40A6D740" w14:textId="7AC85AD2"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rețele LAN/WiFi realizate</w:t>
      </w:r>
    </w:p>
    <w:p w14:paraId="5B9C84F8" w14:textId="7777777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w:t>
      </w:r>
    </w:p>
    <w:p w14:paraId="1EA60C51" w14:textId="77777777" w:rsidR="006E1994" w:rsidRPr="000401A8" w:rsidRDefault="006E1994" w:rsidP="006E1994">
      <w:pPr>
        <w:pStyle w:val="Corptext"/>
        <w:numPr>
          <w:ilvl w:val="1"/>
          <w:numId w:val="1"/>
        </w:numPr>
        <w:spacing w:line="276" w:lineRule="auto"/>
        <w:ind w:right="145"/>
        <w:rPr>
          <w:szCs w:val="20"/>
        </w:rPr>
      </w:pPr>
      <w:r w:rsidRPr="000401A8">
        <w:rPr>
          <w:szCs w:val="20"/>
        </w:rPr>
        <w:t>baze de date configurate și implementate,</w:t>
      </w:r>
    </w:p>
    <w:p w14:paraId="63333A51" w14:textId="77777777" w:rsidR="006E1994" w:rsidRPr="000401A8" w:rsidRDefault="006E1994" w:rsidP="006E1994">
      <w:pPr>
        <w:pStyle w:val="Corptext"/>
        <w:numPr>
          <w:ilvl w:val="1"/>
          <w:numId w:val="1"/>
        </w:numPr>
        <w:spacing w:line="276" w:lineRule="auto"/>
        <w:ind w:right="145"/>
        <w:rPr>
          <w:szCs w:val="20"/>
        </w:rPr>
      </w:pPr>
      <w:r w:rsidRPr="000401A8">
        <w:rPr>
          <w:szCs w:val="20"/>
        </w:rPr>
        <w:t xml:space="preserve">diverse structuri de date existente migrate și integrate, </w:t>
      </w:r>
    </w:p>
    <w:p w14:paraId="3F512CC9" w14:textId="243B963D" w:rsidR="006E1994" w:rsidRPr="000401A8" w:rsidRDefault="006E1994" w:rsidP="006E1994">
      <w:pPr>
        <w:pStyle w:val="Corptext"/>
        <w:numPr>
          <w:ilvl w:val="1"/>
          <w:numId w:val="1"/>
        </w:numPr>
        <w:spacing w:line="276" w:lineRule="auto"/>
        <w:ind w:right="145"/>
        <w:rPr>
          <w:szCs w:val="20"/>
        </w:rPr>
      </w:pPr>
      <w:r w:rsidRPr="000401A8">
        <w:rPr>
          <w:szCs w:val="20"/>
        </w:rPr>
        <w:t>aplicații/licențe software</w:t>
      </w:r>
      <w:r w:rsidR="00811BBE" w:rsidRPr="000401A8">
        <w:rPr>
          <w:szCs w:val="20"/>
        </w:rPr>
        <w:t xml:space="preserve"> </w:t>
      </w:r>
      <w:r w:rsidR="00FF6AD4" w:rsidRPr="000401A8">
        <w:rPr>
          <w:szCs w:val="20"/>
        </w:rPr>
        <w:t>achiziționate</w:t>
      </w:r>
      <w:r w:rsidRPr="000401A8">
        <w:rPr>
          <w:szCs w:val="20"/>
        </w:rPr>
        <w:t xml:space="preserve"> pentru:</w:t>
      </w:r>
    </w:p>
    <w:p w14:paraId="2830026C" w14:textId="77777777" w:rsidR="006E1994" w:rsidRPr="000401A8" w:rsidRDefault="006E1994" w:rsidP="006E1994">
      <w:pPr>
        <w:pStyle w:val="Corptext"/>
        <w:numPr>
          <w:ilvl w:val="2"/>
          <w:numId w:val="1"/>
        </w:numPr>
        <w:spacing w:line="276" w:lineRule="auto"/>
        <w:ind w:right="145"/>
        <w:rPr>
          <w:szCs w:val="20"/>
        </w:rPr>
      </w:pPr>
      <w:r w:rsidRPr="000401A8">
        <w:rPr>
          <w:szCs w:val="20"/>
        </w:rPr>
        <w:t>gestiune financiară,</w:t>
      </w:r>
    </w:p>
    <w:p w14:paraId="54D9B62F" w14:textId="77777777" w:rsidR="006E1994" w:rsidRPr="000401A8" w:rsidRDefault="006E1994" w:rsidP="006E1994">
      <w:pPr>
        <w:pStyle w:val="Corptext"/>
        <w:numPr>
          <w:ilvl w:val="2"/>
          <w:numId w:val="1"/>
        </w:numPr>
        <w:spacing w:line="276" w:lineRule="auto"/>
        <w:ind w:right="145"/>
        <w:rPr>
          <w:szCs w:val="20"/>
        </w:rPr>
      </w:pPr>
      <w:r w:rsidRPr="000401A8">
        <w:rPr>
          <w:szCs w:val="20"/>
        </w:rPr>
        <w:t xml:space="preserve">gestiunea furnizorilor, </w:t>
      </w:r>
    </w:p>
    <w:p w14:paraId="3F2F17D2" w14:textId="77777777" w:rsidR="006E1994" w:rsidRPr="000401A8" w:rsidRDefault="006E1994" w:rsidP="006E1994">
      <w:pPr>
        <w:pStyle w:val="Corptext"/>
        <w:numPr>
          <w:ilvl w:val="2"/>
          <w:numId w:val="1"/>
        </w:numPr>
        <w:spacing w:line="276" w:lineRule="auto"/>
        <w:ind w:right="145"/>
        <w:rPr>
          <w:szCs w:val="20"/>
        </w:rPr>
      </w:pPr>
      <w:r w:rsidRPr="000401A8">
        <w:rPr>
          <w:szCs w:val="20"/>
        </w:rPr>
        <w:t xml:space="preserve">resurse umane, </w:t>
      </w:r>
    </w:p>
    <w:p w14:paraId="0CB1989A" w14:textId="77777777" w:rsidR="006E1994" w:rsidRPr="000401A8" w:rsidRDefault="006E1994" w:rsidP="00FF6AD4">
      <w:pPr>
        <w:pStyle w:val="Corptext"/>
        <w:numPr>
          <w:ilvl w:val="2"/>
          <w:numId w:val="1"/>
        </w:numPr>
        <w:spacing w:line="276" w:lineRule="auto"/>
        <w:ind w:right="145"/>
        <w:jc w:val="left"/>
        <w:rPr>
          <w:szCs w:val="20"/>
        </w:rPr>
      </w:pPr>
      <w:r w:rsidRPr="000401A8">
        <w:rPr>
          <w:szCs w:val="20"/>
        </w:rPr>
        <w:t>logistică,</w:t>
      </w:r>
    </w:p>
    <w:p w14:paraId="14380019" w14:textId="77777777" w:rsidR="006E1994" w:rsidRPr="000401A8" w:rsidRDefault="006E1994" w:rsidP="006E1994">
      <w:pPr>
        <w:pStyle w:val="Corptext"/>
        <w:numPr>
          <w:ilvl w:val="2"/>
          <w:numId w:val="1"/>
        </w:numPr>
        <w:spacing w:line="276" w:lineRule="auto"/>
        <w:ind w:right="145"/>
        <w:rPr>
          <w:szCs w:val="20"/>
        </w:rPr>
      </w:pPr>
      <w:r w:rsidRPr="000401A8">
        <w:rPr>
          <w:szCs w:val="20"/>
        </w:rPr>
        <w:t>implementarea RPA (Robotic Process Automation), ERP (Enterprise Resource Planning), CRM (Customer Relationship Mangement), pentru sisteme IoT (Internet of Things) și AI (Artificial Intelligence), soluții E-Commerce, mail-room-uri digitale, realitate virtuală/augmentată, tehnologii Blockchain, etc.</w:t>
      </w:r>
    </w:p>
    <w:p w14:paraId="436882BE" w14:textId="77777777" w:rsidR="006E1994" w:rsidRPr="000401A8" w:rsidRDefault="006E1994" w:rsidP="006E1994">
      <w:pPr>
        <w:pStyle w:val="Corptext"/>
        <w:numPr>
          <w:ilvl w:val="1"/>
          <w:numId w:val="1"/>
        </w:numPr>
        <w:spacing w:line="276" w:lineRule="auto"/>
        <w:ind w:right="145"/>
        <w:rPr>
          <w:szCs w:val="20"/>
        </w:rPr>
      </w:pPr>
      <w:r w:rsidRPr="000401A8">
        <w:rPr>
          <w:szCs w:val="20"/>
        </w:rPr>
        <w:t xml:space="preserve">BTP (Business Technology Platform), </w:t>
      </w:r>
    </w:p>
    <w:p w14:paraId="1B6C8DB0" w14:textId="0312941A" w:rsidR="006E1994" w:rsidRPr="000401A8" w:rsidRDefault="006E1994" w:rsidP="00FF6AD4">
      <w:pPr>
        <w:pStyle w:val="Corptext"/>
        <w:spacing w:line="276" w:lineRule="auto"/>
        <w:ind w:right="145"/>
        <w:rPr>
          <w:szCs w:val="20"/>
        </w:rPr>
      </w:pPr>
      <w:r w:rsidRPr="000401A8">
        <w:rPr>
          <w:szCs w:val="20"/>
        </w:rPr>
        <w:lastRenderedPageBreak/>
        <w:t>achiziționate și/sau dezvoltate și/sau adaptate</w:t>
      </w:r>
    </w:p>
    <w:p w14:paraId="2E846A89" w14:textId="398D76C7"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website-uri de prezentare a companiei</w:t>
      </w:r>
      <w:r w:rsidR="00811BBE" w:rsidRPr="000401A8">
        <w:rPr>
          <w:szCs w:val="20"/>
        </w:rPr>
        <w:t xml:space="preserve"> realizate</w:t>
      </w:r>
    </w:p>
    <w:p w14:paraId="28F7DC31" w14:textId="00137482"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conturi social media create</w:t>
      </w:r>
    </w:p>
    <w:p w14:paraId="65311C65" w14:textId="3DF3958F" w:rsidR="00264E9E" w:rsidRPr="000401A8" w:rsidRDefault="00264E9E" w:rsidP="006E1994">
      <w:pPr>
        <w:pStyle w:val="Corptext"/>
        <w:numPr>
          <w:ilvl w:val="0"/>
          <w:numId w:val="1"/>
        </w:numPr>
        <w:spacing w:line="276" w:lineRule="auto"/>
        <w:ind w:left="426" w:right="145" w:hanging="426"/>
        <w:rPr>
          <w:szCs w:val="20"/>
        </w:rPr>
      </w:pPr>
      <w:r w:rsidRPr="000401A8">
        <w:rPr>
          <w:szCs w:val="20"/>
        </w:rPr>
        <w:t>Număr de acțiuni/postări de promovare social m</w:t>
      </w:r>
      <w:r w:rsidRPr="00B421D6">
        <w:rPr>
          <w:szCs w:val="20"/>
        </w:rPr>
        <w:t>edia</w:t>
      </w:r>
      <w:r w:rsidR="00BB713D" w:rsidRPr="00B421D6">
        <w:rPr>
          <w:szCs w:val="20"/>
        </w:rPr>
        <w:t xml:space="preserve"> pe perioada de implementare a proiectului</w:t>
      </w:r>
    </w:p>
    <w:p w14:paraId="3BA97B2F" w14:textId="5AA80D73"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domenii noi achiziționate/</w:t>
      </w:r>
      <w:r w:rsidR="00811BBE" w:rsidRPr="000401A8">
        <w:rPr>
          <w:szCs w:val="20"/>
        </w:rPr>
        <w:t>utilizate</w:t>
      </w:r>
      <w:r w:rsidRPr="000401A8">
        <w:rPr>
          <w:szCs w:val="20"/>
        </w:rPr>
        <w:t xml:space="preserve"> pe perioada de implementare a proiectului</w:t>
      </w:r>
    </w:p>
    <w:p w14:paraId="6FE78992" w14:textId="3CD61A40"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servicii de trecere a arhivelor din analog/dosare/hârtie în digital indexabil</w:t>
      </w:r>
      <w:r w:rsidR="00811BBE" w:rsidRPr="000401A8">
        <w:rPr>
          <w:szCs w:val="20"/>
        </w:rPr>
        <w:t xml:space="preserve"> realizate</w:t>
      </w:r>
    </w:p>
    <w:p w14:paraId="20959B87" w14:textId="60EF8B4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servicii de tip Cloud Computing </w:t>
      </w:r>
      <w:r w:rsidR="00811BBE" w:rsidRPr="000401A8">
        <w:rPr>
          <w:szCs w:val="20"/>
        </w:rPr>
        <w:t xml:space="preserve">utilizate </w:t>
      </w:r>
      <w:r w:rsidRPr="000401A8">
        <w:rPr>
          <w:szCs w:val="20"/>
        </w:rPr>
        <w:t>pe perioada de implementare a proiectului</w:t>
      </w:r>
    </w:p>
    <w:p w14:paraId="267C5CB1" w14:textId="601C0090"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contractate pentru</w:t>
      </w:r>
      <w:r w:rsidRPr="000401A8">
        <w:rPr>
          <w:szCs w:val="20"/>
        </w:rPr>
        <w:t xml:space="preserve"> consolidarea securității</w:t>
      </w:r>
      <w:r w:rsidR="00811BBE" w:rsidRPr="000401A8">
        <w:rPr>
          <w:szCs w:val="20"/>
        </w:rPr>
        <w:t xml:space="preserve"> </w:t>
      </w:r>
      <w:r w:rsidRPr="000401A8">
        <w:rPr>
          <w:szCs w:val="20"/>
        </w:rPr>
        <w:t>cibernetice aplicabile pentru software/găzduire/rețele</w:t>
      </w:r>
      <w:r w:rsidR="00811BBE" w:rsidRPr="000401A8">
        <w:rPr>
          <w:szCs w:val="20"/>
        </w:rPr>
        <w:t xml:space="preserve"> </w:t>
      </w:r>
    </w:p>
    <w:p w14:paraId="0BFCB331" w14:textId="77777777" w:rsidR="006E1994" w:rsidRPr="000401A8" w:rsidRDefault="006E1994" w:rsidP="006E1994">
      <w:pPr>
        <w:pStyle w:val="Corptext"/>
        <w:numPr>
          <w:ilvl w:val="0"/>
          <w:numId w:val="1"/>
        </w:numPr>
        <w:spacing w:line="276" w:lineRule="auto"/>
        <w:ind w:left="426" w:right="145" w:hanging="426"/>
        <w:rPr>
          <w:szCs w:val="20"/>
        </w:rPr>
      </w:pPr>
      <w:r w:rsidRPr="000401A8">
        <w:rPr>
          <w:szCs w:val="20"/>
        </w:rPr>
        <w:t>Număr de persoane instruite care vor utiliza produsele implementate/achiziționate și care vor asigura mentenanța</w:t>
      </w:r>
    </w:p>
    <w:p w14:paraId="78731DD0" w14:textId="23C06287" w:rsidR="006E1994" w:rsidRPr="000401A8" w:rsidRDefault="006E1994" w:rsidP="006E1994">
      <w:pPr>
        <w:pStyle w:val="Corp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 xml:space="preserve">contractate </w:t>
      </w:r>
      <w:r w:rsidRPr="000401A8">
        <w:rPr>
          <w:szCs w:val="20"/>
        </w:rPr>
        <w:t xml:space="preserve">pentru întocmirea Raportului de audit tehnic, </w:t>
      </w:r>
      <w:r w:rsidR="00964A47" w:rsidRPr="000401A8">
        <w:rPr>
          <w:szCs w:val="20"/>
        </w:rPr>
        <w:t>care confirm</w:t>
      </w:r>
      <w:r w:rsidR="00FF6AD4">
        <w:rPr>
          <w:szCs w:val="20"/>
        </w:rPr>
        <w:t>ă</w:t>
      </w:r>
      <w:r w:rsidR="00964A47" w:rsidRPr="000401A8">
        <w:rPr>
          <w:szCs w:val="20"/>
        </w:rPr>
        <w:t xml:space="preserve"> îndeplinirea/utilizarea tehnologiilor DESI 2019 asumate </w:t>
      </w:r>
      <w:r w:rsidR="00FF6AD4">
        <w:rPr>
          <w:szCs w:val="20"/>
        </w:rPr>
        <w:t>î</w:t>
      </w:r>
      <w:r w:rsidR="00964A47" w:rsidRPr="000401A8">
        <w:rPr>
          <w:szCs w:val="20"/>
        </w:rPr>
        <w:t>n cererea de finanțare</w:t>
      </w:r>
    </w:p>
    <w:p w14:paraId="004E0A49" w14:textId="63A3D12C" w:rsidR="00DD06D5" w:rsidRPr="000401A8" w:rsidRDefault="00DD06D5" w:rsidP="00DD06D5">
      <w:r w:rsidRPr="000401A8">
        <w:rPr>
          <w:b/>
          <w:bCs/>
        </w:rPr>
        <w:t>Nota:</w:t>
      </w:r>
      <w:r w:rsidRPr="000401A8">
        <w:t xml:space="preserve"> Rezultatele așteptate trebuie să fie realiste, realizabile, măsurabile și în concordanță cu indicatorii și obiectivele specifice ale proiectului.</w:t>
      </w:r>
    </w:p>
    <w:p w14:paraId="5C8091D9" w14:textId="43AB133A" w:rsidR="00630134" w:rsidRPr="000401A8" w:rsidRDefault="00630134" w:rsidP="00A6496B">
      <w:pPr>
        <w:pStyle w:val="Titlu2"/>
        <w:numPr>
          <w:ilvl w:val="1"/>
          <w:numId w:val="4"/>
        </w:numPr>
        <w:ind w:left="851" w:hanging="851"/>
        <w:jc w:val="left"/>
      </w:pPr>
      <w:bookmarkStart w:id="42" w:name="_Toc142558272"/>
      <w:r w:rsidRPr="000401A8">
        <w:t>Operațiune de importan</w:t>
      </w:r>
      <w:r w:rsidR="00AF5361">
        <w:t>ț</w:t>
      </w:r>
      <w:r w:rsidRPr="000401A8">
        <w:t>ă strategică</w:t>
      </w:r>
      <w:bookmarkEnd w:id="42"/>
    </w:p>
    <w:p w14:paraId="28C950FF" w14:textId="5F29C5A4" w:rsidR="00DD06D5" w:rsidRPr="000401A8" w:rsidRDefault="00DD06D5" w:rsidP="00DD06D5">
      <w:r w:rsidRPr="000401A8">
        <w:t>Nu se aplică prezentului apel.</w:t>
      </w:r>
    </w:p>
    <w:p w14:paraId="483CD946" w14:textId="15FCE2ED" w:rsidR="00630134" w:rsidRPr="000401A8" w:rsidRDefault="00126D92" w:rsidP="00A6496B">
      <w:pPr>
        <w:pStyle w:val="Titlu2"/>
        <w:numPr>
          <w:ilvl w:val="1"/>
          <w:numId w:val="4"/>
        </w:numPr>
        <w:ind w:left="851" w:hanging="851"/>
        <w:jc w:val="left"/>
      </w:pPr>
      <w:bookmarkStart w:id="43" w:name="_Toc142558273"/>
      <w:r w:rsidRPr="000401A8">
        <w:t>Investiții</w:t>
      </w:r>
      <w:r w:rsidR="00630134" w:rsidRPr="000401A8">
        <w:t xml:space="preserve"> teritoriale integrate</w:t>
      </w:r>
      <w:bookmarkEnd w:id="43"/>
    </w:p>
    <w:p w14:paraId="18456A1E" w14:textId="41BCBAA1" w:rsidR="00DD06D5" w:rsidRPr="000401A8" w:rsidRDefault="00DD06D5" w:rsidP="00DD06D5">
      <w:r w:rsidRPr="000401A8">
        <w:t>Nu se aplică prezentului apel.</w:t>
      </w:r>
    </w:p>
    <w:p w14:paraId="2C21C7BC" w14:textId="0986E6D6" w:rsidR="00630134" w:rsidRPr="000401A8" w:rsidRDefault="00630134" w:rsidP="00A6496B">
      <w:pPr>
        <w:pStyle w:val="Titlu2"/>
        <w:numPr>
          <w:ilvl w:val="1"/>
          <w:numId w:val="4"/>
        </w:numPr>
        <w:ind w:left="851" w:hanging="851"/>
        <w:jc w:val="left"/>
      </w:pPr>
      <w:bookmarkStart w:id="44" w:name="_Toc142558274"/>
      <w:r w:rsidRPr="000401A8">
        <w:t>Dezvoltare locală plasată sub responsabilitatea comunității</w:t>
      </w:r>
      <w:bookmarkEnd w:id="44"/>
    </w:p>
    <w:p w14:paraId="72D0068E" w14:textId="2DC3D505" w:rsidR="00DD06D5" w:rsidRPr="000401A8" w:rsidRDefault="00DD06D5" w:rsidP="00DD06D5">
      <w:r w:rsidRPr="000401A8">
        <w:t>Nu se aplică prezentului apel.</w:t>
      </w:r>
    </w:p>
    <w:p w14:paraId="49D139BA" w14:textId="5DD8ED2A" w:rsidR="00630134" w:rsidRPr="000401A8" w:rsidRDefault="00630134" w:rsidP="00A6496B">
      <w:pPr>
        <w:pStyle w:val="Titlu2"/>
        <w:numPr>
          <w:ilvl w:val="1"/>
          <w:numId w:val="4"/>
        </w:numPr>
        <w:ind w:left="851" w:hanging="851"/>
        <w:jc w:val="left"/>
      </w:pPr>
      <w:bookmarkStart w:id="45" w:name="_Toc142558275"/>
      <w:bookmarkStart w:id="46" w:name="_Hlk135728487"/>
      <w:r w:rsidRPr="000401A8">
        <w:t>Reguli privind ajutorul de stat</w:t>
      </w:r>
      <w:bookmarkEnd w:id="45"/>
    </w:p>
    <w:bookmarkEnd w:id="46"/>
    <w:p w14:paraId="313C10F0" w14:textId="77777777" w:rsidR="00EA2C0E" w:rsidRPr="000401A8" w:rsidRDefault="00EA2C0E" w:rsidP="00EA2C0E">
      <w:r w:rsidRPr="000401A8">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68629EB4" w14:textId="77777777" w:rsidR="00EA2C0E" w:rsidRPr="000401A8" w:rsidRDefault="00EA2C0E" w:rsidP="00EA2C0E">
      <w:r w:rsidRPr="000401A8">
        <w:t xml:space="preserve">Articolul 108 alineatul (3) din Tratatul privind funcționarea Uniunii Europene (TFUE) prevede obligația de a notifica Comisiei Europene ajutoarele de stat, astfel încât aceasta să evalueze dacă sunt compatibile cu piața comună. </w:t>
      </w:r>
    </w:p>
    <w:p w14:paraId="08D953C3" w14:textId="386AC811" w:rsidR="00EA2C0E" w:rsidRPr="000401A8" w:rsidRDefault="00EA2C0E" w:rsidP="00EA2C0E">
      <w:r w:rsidRPr="000401A8">
        <w:t>Prin acest apel de proiecte sunt selectate și finanțate investiții (proiecte) în baza Schemei de ajutor de minimis</w:t>
      </w:r>
      <w:r w:rsidR="009D1A53" w:rsidRPr="000401A8">
        <w:t>,</w:t>
      </w:r>
      <w:r w:rsidRPr="000401A8">
        <w:t xml:space="preserve"> aprobate prin </w:t>
      </w:r>
      <w:r w:rsidR="007C3D2E" w:rsidRPr="000401A8">
        <w:t>D</w:t>
      </w:r>
      <w:r w:rsidR="007C3D2E">
        <w:t>ispoziția</w:t>
      </w:r>
      <w:r w:rsidRPr="000401A8">
        <w:t xml:space="preserve"> Directorului General al ADR Nord-Est nr. </w:t>
      </w:r>
      <w:r w:rsidR="007C3D2E" w:rsidRPr="007C3D2E">
        <w:t>134</w:t>
      </w:r>
      <w:r w:rsidRPr="007C3D2E">
        <w:t>/</w:t>
      </w:r>
      <w:r w:rsidR="007C3D2E" w:rsidRPr="007C3D2E">
        <w:t>19.07.2023</w:t>
      </w:r>
      <w:r w:rsidRPr="000401A8">
        <w:t xml:space="preserve"> privind aprobarea schemei de ajutor de minimis </w:t>
      </w:r>
      <w:r w:rsidR="004057ED" w:rsidRPr="004057ED">
        <w:t>pentru transformarea digitală a IMM-urilor orientată c</w:t>
      </w:r>
      <w:bookmarkStart w:id="47" w:name="_Hlk143183526"/>
      <w:r w:rsidR="004057ED" w:rsidRPr="004057ED">
        <w:t>ă</w:t>
      </w:r>
      <w:bookmarkEnd w:id="47"/>
      <w:r w:rsidR="004057ED" w:rsidRPr="004057ED">
        <w:t>tre creșterea intensității digitale</w:t>
      </w:r>
      <w:r w:rsidRPr="00DE56B2">
        <w:t>, cu modificările ulterioare</w:t>
      </w:r>
      <w:r w:rsidR="00666070" w:rsidRPr="00DE56B2">
        <w:t>.</w:t>
      </w:r>
    </w:p>
    <w:p w14:paraId="146F2274" w14:textId="77777777" w:rsidR="00EA2C0E" w:rsidRPr="000401A8" w:rsidRDefault="00EA2C0E" w:rsidP="00EA2C0E">
      <w:r w:rsidRPr="000401A8">
        <w:t>Toate ajutoarele de minimis acordate în baza acestei scheme iau forma finanțării nerambursabile și se supun Regulamentului Comisiei Europene nr. 1407/2013 privind aplicarea articolelor 107 și 108 din Tratatul privind funcționarea Uniunii Europene ajutoarelor de minimis (Regulamentul de minimis).</w:t>
      </w:r>
    </w:p>
    <w:p w14:paraId="068981FA" w14:textId="32E7D73B" w:rsidR="00EA2C0E" w:rsidRPr="000401A8" w:rsidRDefault="00EA2C0E" w:rsidP="00EA2C0E">
      <w:pPr>
        <w:rPr>
          <w:b/>
          <w:bCs/>
        </w:rPr>
      </w:pPr>
      <w:r w:rsidRPr="000401A8">
        <w:rPr>
          <w:b/>
          <w:bCs/>
        </w:rPr>
        <w:t>Valoarea totală a ajutoarelor de minimis, ce poate fi acordată unei întreprinderi unice, nu poate depăși suma de 200.000</w:t>
      </w:r>
      <w:r w:rsidR="00A91374">
        <w:rPr>
          <w:b/>
          <w:bCs/>
        </w:rPr>
        <w:t xml:space="preserve"> </w:t>
      </w:r>
      <w:r w:rsidRPr="000401A8">
        <w:rPr>
          <w:b/>
          <w:bCs/>
        </w:rPr>
        <w:t>EUR,</w:t>
      </w:r>
      <w:r w:rsidRPr="000401A8">
        <w:t xml:space="preserve"> </w:t>
      </w:r>
      <w:r w:rsidRPr="000401A8">
        <w:rPr>
          <w:b/>
          <w:bCs/>
        </w:rPr>
        <w:t xml:space="preserve">respectiv 100.000 EUR pentru întreprinderile care efectuează </w:t>
      </w:r>
      <w:r w:rsidRPr="000401A8">
        <w:rPr>
          <w:b/>
          <w:bCs/>
        </w:rPr>
        <w:lastRenderedPageBreak/>
        <w:t>transport de mărfuri în contul terților sau contra cost, pe o perioadă de 3 ani fiscali consecutivi (</w:t>
      </w:r>
      <w:r w:rsidRPr="001F417F">
        <w:rPr>
          <w:b/>
          <w:bCs/>
        </w:rPr>
        <w:t xml:space="preserve">ultimii 2 ani fiscali înainte de data depunerii cererii de finanțare </w:t>
      </w:r>
      <w:r w:rsidR="00FF6AD4" w:rsidRPr="001F417F">
        <w:rPr>
          <w:b/>
          <w:bCs/>
        </w:rPr>
        <w:t>și</w:t>
      </w:r>
      <w:r w:rsidRPr="001F417F">
        <w:rPr>
          <w:b/>
          <w:bCs/>
        </w:rPr>
        <w:t xml:space="preserve"> anul curent depunerii cererii de </w:t>
      </w:r>
      <w:r w:rsidR="00753102" w:rsidRPr="001F417F">
        <w:rPr>
          <w:b/>
          <w:bCs/>
        </w:rPr>
        <w:t>finanțare</w:t>
      </w:r>
      <w:r w:rsidRPr="001F417F">
        <w:rPr>
          <w:b/>
          <w:bCs/>
        </w:rPr>
        <w:t>), ec</w:t>
      </w:r>
      <w:r w:rsidRPr="000401A8">
        <w:rPr>
          <w:b/>
          <w:bCs/>
        </w:rPr>
        <w:t>hivalent în lei, la cursul de schimb InforEuro valabil la data acordării ajutorului.</w:t>
      </w:r>
    </w:p>
    <w:p w14:paraId="49F22FEC" w14:textId="77777777" w:rsidR="00D43530" w:rsidRPr="00D43530" w:rsidRDefault="00D43530" w:rsidP="00D43530">
      <w:pPr>
        <w:pStyle w:val="Textcomentariu"/>
        <w:rPr>
          <w:rFonts w:ascii="Montserrat" w:eastAsiaTheme="minorHAnsi" w:hAnsi="Montserrat" w:cstheme="minorBidi"/>
          <w:szCs w:val="24"/>
        </w:rPr>
      </w:pPr>
      <w:bookmarkStart w:id="48" w:name="_Hlk138682516"/>
      <w:r w:rsidRPr="00D43530">
        <w:rPr>
          <w:rFonts w:ascii="Montserrat" w:eastAsiaTheme="minorHAnsi" w:hAnsi="Montserrat" w:cstheme="minorBidi"/>
          <w:szCs w:val="24"/>
        </w:rPr>
        <w:t>Ajutoarele de minimis se consideră acordate la data la care intră în vigoare contractul de finanțare.</w:t>
      </w:r>
    </w:p>
    <w:bookmarkEnd w:id="48"/>
    <w:p w14:paraId="6D2EBE9E" w14:textId="312FBA58" w:rsidR="00AB6BA2" w:rsidRDefault="00AB6BA2" w:rsidP="00AB6BA2">
      <w:r w:rsidRPr="000401A8">
        <w:t>Plafonul de minimis (200.000 EUR) se va reduce cu</w:t>
      </w:r>
      <w:r w:rsidR="003B3C29">
        <w:t xml:space="preserve"> valoarea</w:t>
      </w:r>
      <w:r w:rsidRPr="000401A8">
        <w:t xml:space="preserve"> t</w:t>
      </w:r>
      <w:r w:rsidR="003B3C29">
        <w:t>uturor</w:t>
      </w:r>
      <w:r w:rsidRPr="000401A8">
        <w:t xml:space="preserve"> ajutoarel</w:t>
      </w:r>
      <w:r w:rsidR="00650FAF">
        <w:t>or</w:t>
      </w:r>
      <w:r w:rsidRPr="000401A8">
        <w:t xml:space="preserve"> în regim de minimis, cumulate, de care a beneficiat întreprinderea unică pe </w:t>
      </w:r>
      <w:r w:rsidRPr="001F417F">
        <w:t xml:space="preserve">parcursul ultimilor 2 ani fiscali înainte de data depunerii cererii de </w:t>
      </w:r>
      <w:r w:rsidR="00DE476C" w:rsidRPr="001F417F">
        <w:t>finanțare</w:t>
      </w:r>
      <w:r w:rsidRPr="001F417F">
        <w:t xml:space="preserve"> </w:t>
      </w:r>
      <w:r w:rsidR="00DE476C" w:rsidRPr="001F417F">
        <w:t>și</w:t>
      </w:r>
      <w:r w:rsidRPr="001F417F">
        <w:t xml:space="preserve"> anul curent depunerii cererii de </w:t>
      </w:r>
      <w:r w:rsidR="00DE476C" w:rsidRPr="001F417F">
        <w:t>finanțare</w:t>
      </w:r>
      <w:r w:rsidRPr="001F417F">
        <w:t>.</w:t>
      </w:r>
    </w:p>
    <w:p w14:paraId="37144591" w14:textId="2958687E" w:rsidR="009320B9" w:rsidRPr="009320B9" w:rsidRDefault="009320B9" w:rsidP="00AB6BA2">
      <w:r w:rsidRPr="00B421D6">
        <w:t xml:space="preserve">La semnarea contractului de finanțare, pentru calcularea cuantumului ajutorului de minimis, se utilizează cursul </w:t>
      </w:r>
      <w:r w:rsidR="00B37256" w:rsidRPr="00B421D6">
        <w:t>InforEuro</w:t>
      </w:r>
      <w:r w:rsidRPr="00B421D6">
        <w:t xml:space="preserve"> valabil la data semnării contractului de finanțare.</w:t>
      </w:r>
    </w:p>
    <w:p w14:paraId="58F4AC73" w14:textId="6A80FB74" w:rsidR="000D764C" w:rsidRPr="000401A8" w:rsidRDefault="00EA2C0E" w:rsidP="000933F4">
      <w:r w:rsidRPr="000401A8">
        <w:t xml:space="preserve">Detalii privind regulile de acordare și cumularea ajutoarelor de minimis, definirea întreprinderilor unice, sunt prevăzute în Anexa </w:t>
      </w:r>
      <w:r w:rsidR="00372203" w:rsidRPr="000401A8">
        <w:t>14</w:t>
      </w:r>
      <w:r w:rsidRPr="000401A8">
        <w:t xml:space="preserve"> – Reguli privind ajutoarele de minimis.</w:t>
      </w:r>
      <w:bookmarkStart w:id="49" w:name="_bookmark7"/>
      <w:bookmarkStart w:id="50" w:name="_Toc129083547"/>
      <w:bookmarkEnd w:id="49"/>
    </w:p>
    <w:p w14:paraId="4962C5F9" w14:textId="2EAF3DAE" w:rsidR="00EA2C0E" w:rsidRPr="000401A8" w:rsidRDefault="00EA2C0E" w:rsidP="00A6496B">
      <w:pPr>
        <w:pStyle w:val="Titlu2"/>
        <w:numPr>
          <w:ilvl w:val="1"/>
          <w:numId w:val="4"/>
        </w:numPr>
        <w:ind w:left="851" w:hanging="851"/>
        <w:jc w:val="left"/>
      </w:pPr>
      <w:bookmarkStart w:id="51" w:name="_Toc142558276"/>
      <w:r w:rsidRPr="000401A8">
        <w:t>Reguli privind instrumentele financiare</w:t>
      </w:r>
      <w:bookmarkEnd w:id="51"/>
    </w:p>
    <w:p w14:paraId="420B7012" w14:textId="4600A463" w:rsidR="008429AB" w:rsidRPr="000401A8" w:rsidRDefault="008429AB" w:rsidP="008429AB">
      <w:bookmarkStart w:id="52" w:name="_Hlk135213290"/>
      <w:r w:rsidRPr="000401A8">
        <w:t>Nu se aplică prezentului apel.</w:t>
      </w:r>
    </w:p>
    <w:p w14:paraId="722C41A8" w14:textId="2A06F9C5" w:rsidR="00EA2C0E" w:rsidRPr="000401A8" w:rsidRDefault="00955089" w:rsidP="00A6496B">
      <w:pPr>
        <w:pStyle w:val="Titlu2"/>
        <w:numPr>
          <w:ilvl w:val="1"/>
          <w:numId w:val="4"/>
        </w:numPr>
        <w:ind w:left="851" w:hanging="851"/>
        <w:jc w:val="left"/>
      </w:pPr>
      <w:bookmarkStart w:id="53" w:name="_Toc142558277"/>
      <w:bookmarkEnd w:id="52"/>
      <w:r w:rsidRPr="000401A8">
        <w:t>Acțiuni</w:t>
      </w:r>
      <w:r w:rsidR="00EA2C0E" w:rsidRPr="000401A8">
        <w:t xml:space="preserve"> interregionale, transfrontaliere </w:t>
      </w:r>
      <w:r w:rsidRPr="000401A8">
        <w:t>și</w:t>
      </w:r>
      <w:r w:rsidR="00EA2C0E" w:rsidRPr="000401A8">
        <w:t xml:space="preserve"> </w:t>
      </w:r>
      <w:r w:rsidRPr="000401A8">
        <w:t>transnaționale</w:t>
      </w:r>
      <w:bookmarkEnd w:id="53"/>
    </w:p>
    <w:p w14:paraId="246FF4F1" w14:textId="19BB4661" w:rsidR="008429AB" w:rsidRPr="000401A8" w:rsidRDefault="008429AB" w:rsidP="008429AB">
      <w:r w:rsidRPr="000401A8">
        <w:t>Nu se aplică prezentului apel</w:t>
      </w:r>
      <w:r w:rsidR="00AB4C68" w:rsidRPr="000401A8">
        <w:t>.</w:t>
      </w:r>
    </w:p>
    <w:p w14:paraId="4A571342" w14:textId="049A7DC0" w:rsidR="00E82A35" w:rsidRPr="000401A8" w:rsidRDefault="00EA2C0E" w:rsidP="00A6496B">
      <w:pPr>
        <w:pStyle w:val="Titlu2"/>
        <w:numPr>
          <w:ilvl w:val="1"/>
          <w:numId w:val="4"/>
        </w:numPr>
        <w:ind w:left="851" w:hanging="851"/>
        <w:jc w:val="left"/>
      </w:pPr>
      <w:bookmarkStart w:id="54" w:name="_Toc142558278"/>
      <w:r w:rsidRPr="000401A8">
        <w:t>Principii orizontale</w:t>
      </w:r>
      <w:bookmarkEnd w:id="54"/>
    </w:p>
    <w:p w14:paraId="12FADD17" w14:textId="240BF203" w:rsidR="00E82A35" w:rsidRPr="000401A8" w:rsidRDefault="00E82A35" w:rsidP="00E82A35">
      <w:r w:rsidRPr="000401A8">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24F90D96" w14:textId="67ACCCB3" w:rsidR="00E82A35" w:rsidRPr="000401A8" w:rsidRDefault="00DE476C" w:rsidP="00686FBA">
      <w:r>
        <w:t>Î</w:t>
      </w:r>
      <w:r w:rsidR="00E82A35" w:rsidRPr="000401A8">
        <w:t xml:space="preserve">n îndeplinirea obligațiilor legale, se vor avea în vedere inclusiv prevederile secțiunilor 3.17. și 3.19. din </w:t>
      </w:r>
      <w:r w:rsidR="0024222B">
        <w:t>G</w:t>
      </w:r>
      <w:r w:rsidR="00E82A35" w:rsidRPr="000401A8">
        <w:t>hidul solicitantului.</w:t>
      </w:r>
    </w:p>
    <w:p w14:paraId="6F3B5B89" w14:textId="04D1529B" w:rsidR="00EA2C0E" w:rsidRPr="000401A8" w:rsidRDefault="00EA2C0E" w:rsidP="00A6496B">
      <w:pPr>
        <w:pStyle w:val="Titlu2"/>
        <w:numPr>
          <w:ilvl w:val="1"/>
          <w:numId w:val="4"/>
        </w:numPr>
        <w:ind w:left="851" w:hanging="851"/>
        <w:jc w:val="left"/>
      </w:pPr>
      <w:bookmarkStart w:id="55" w:name="_Toc142558279"/>
      <w:r w:rsidRPr="000401A8">
        <w:t xml:space="preserve">Aspecte de mediu (inclusiv aplicarea Directivei 2011/92/UE a Parlamentului European </w:t>
      </w:r>
      <w:r w:rsidR="001F544E" w:rsidRPr="000401A8">
        <w:t>și</w:t>
      </w:r>
      <w:r w:rsidRPr="000401A8">
        <w:t xml:space="preserve"> a Consiliului). Aplicarea principiului DNSH. Imunizarea la schimbările climatice</w:t>
      </w:r>
      <w:bookmarkEnd w:id="55"/>
    </w:p>
    <w:p w14:paraId="00518AAE" w14:textId="463A76EF" w:rsidR="001612CB" w:rsidRPr="000401A8" w:rsidRDefault="001612CB" w:rsidP="001612CB">
      <w:r w:rsidRPr="000401A8">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226A76D3" w14:textId="4DC2FD46" w:rsidR="00FC5151" w:rsidRPr="006A4700" w:rsidRDefault="001612CB" w:rsidP="007A15DD">
      <w:r w:rsidRPr="006A4700">
        <w:t xml:space="preserve">Solicitantul va avea în vedere Avizul de mediu, precum și versiunea integrală a Raportului de Mediu, disponibile pe pagina web ADR Nord-Est, secțiunea Regio 2021-2027, Secțiunea Documente suport </w:t>
      </w:r>
      <w:r w:rsidRPr="006A4700">
        <w:rPr>
          <w:rStyle w:val="Hyperlink"/>
          <w:color w:val="auto"/>
        </w:rPr>
        <w:t>(</w:t>
      </w:r>
      <w:hyperlink r:id="rId16" w:history="1">
        <w:r w:rsidR="006A4700" w:rsidRPr="006A4700">
          <w:rPr>
            <w:rStyle w:val="Hyperlink"/>
          </w:rPr>
          <w:t>https://regionordest.ro/documente-suport/</w:t>
        </w:r>
      </w:hyperlink>
      <w:r w:rsidRPr="006A4700">
        <w:t>).</w:t>
      </w:r>
    </w:p>
    <w:p w14:paraId="60D079A2" w14:textId="077A4361" w:rsidR="007A15DD" w:rsidRPr="000401A8" w:rsidRDefault="007A15DD" w:rsidP="007A15DD">
      <w:r w:rsidRPr="006A4700">
        <w:t>Solicitanții și beneficiarii de sprijin nerambursabil au obligația de a se asigura că proiectele pentru care solicită sau care obțin finanțare respectă cerințele și prevăd măsuri privin</w:t>
      </w:r>
      <w:r w:rsidR="00A1687D" w:rsidRPr="006A4700">
        <w:t>d</w:t>
      </w:r>
      <w:r w:rsidRPr="006A4700">
        <w:t xml:space="preserve"> </w:t>
      </w:r>
      <w:r w:rsidR="00AF6C5D" w:rsidRPr="006A4700">
        <w:t>r</w:t>
      </w:r>
      <w:r w:rsidRPr="006A4700">
        <w:rPr>
          <w:rFonts w:eastAsia="Times New Roman" w:cs="Calibri"/>
          <w:color w:val="000000"/>
          <w:lang w:eastAsia="en-GB"/>
        </w:rPr>
        <w:t>espectarea principiului DNSH</w:t>
      </w:r>
      <w:r w:rsidRPr="006A4700">
        <w:rPr>
          <w:rFonts w:ascii="Calibri" w:eastAsia="Times New Roman" w:hAnsi="Calibri" w:cs="Calibri"/>
          <w:color w:val="000000"/>
          <w:sz w:val="22"/>
          <w:szCs w:val="22"/>
          <w:lang w:eastAsia="en-GB"/>
        </w:rPr>
        <w:t xml:space="preserve"> </w:t>
      </w:r>
      <w:r w:rsidRPr="006A4700">
        <w:t>- ,,A nu prejudicia în mod semnificativ”, conform legislației aplicabile din Regulamentul (UE) 2020/852.</w:t>
      </w:r>
      <w:r w:rsidR="00AF6C5D" w:rsidRPr="006A4700">
        <w:t xml:space="preserve"> Solicitantul va avea în vedere Metodologia privind imunizarea la schimbările climatice și respectarea principiului DNSH, disponibilă pe pagina web </w:t>
      </w:r>
      <w:hyperlink r:id="rId17" w:history="1">
        <w:r w:rsidR="00AD631F" w:rsidRPr="006A4700">
          <w:rPr>
            <w:rStyle w:val="Hyperlink"/>
          </w:rPr>
          <w:t>https://regionordest.ro/documente-suport/</w:t>
        </w:r>
      </w:hyperlink>
      <w:r w:rsidR="00AD631F" w:rsidRPr="006A4700">
        <w:rPr>
          <w:rStyle w:val="Hyperlink"/>
          <w:u w:val="none"/>
        </w:rPr>
        <w:t xml:space="preserve"> </w:t>
      </w:r>
      <w:r w:rsidR="00AF6C5D" w:rsidRPr="006A4700">
        <w:t>.</w:t>
      </w:r>
    </w:p>
    <w:p w14:paraId="2C914702" w14:textId="730ECE5B" w:rsidR="00EA2C0E" w:rsidRPr="000401A8" w:rsidRDefault="00EA2C0E" w:rsidP="00EA2C0E">
      <w:pPr>
        <w:rPr>
          <w:rFonts w:eastAsia="Times New Roman" w:cs="Calibri"/>
          <w:color w:val="000000"/>
          <w:lang w:eastAsia="en-GB"/>
        </w:rPr>
      </w:pPr>
      <w:r w:rsidRPr="000401A8">
        <w:rPr>
          <w:rFonts w:eastAsia="Times New Roman" w:cs="Calibri"/>
          <w:color w:val="000000"/>
          <w:lang w:eastAsia="en-GB"/>
        </w:rPr>
        <w:lastRenderedPageBreak/>
        <w:t xml:space="preserve">Monitorizarea respectării obligației asumate, conform </w:t>
      </w:r>
      <w:r w:rsidR="00955089" w:rsidRPr="000401A8">
        <w:rPr>
          <w:rFonts w:eastAsia="Times New Roman" w:cs="Calibri"/>
          <w:color w:val="000000"/>
          <w:lang w:eastAsia="en-GB"/>
        </w:rPr>
        <w:t>condiției</w:t>
      </w:r>
      <w:r w:rsidRPr="000401A8">
        <w:rPr>
          <w:rFonts w:eastAsia="Times New Roman" w:cs="Calibri"/>
          <w:color w:val="000000"/>
          <w:lang w:eastAsia="en-GB"/>
        </w:rPr>
        <w:t xml:space="preserve"> de eligibilitate</w:t>
      </w:r>
      <w:r w:rsidR="00860BF1" w:rsidRPr="000401A8">
        <w:rPr>
          <w:rFonts w:eastAsia="Times New Roman" w:cs="Calibri"/>
          <w:color w:val="000000"/>
          <w:lang w:eastAsia="en-GB"/>
        </w:rPr>
        <w:t xml:space="preserve"> menționat</w:t>
      </w:r>
      <w:r w:rsidR="00DE476C">
        <w:rPr>
          <w:rFonts w:eastAsia="Times New Roman" w:cs="Calibri"/>
          <w:color w:val="000000"/>
          <w:lang w:eastAsia="en-GB"/>
        </w:rPr>
        <w:t>ă</w:t>
      </w:r>
      <w:r w:rsidR="00860BF1" w:rsidRPr="000401A8">
        <w:rPr>
          <w:rFonts w:eastAsia="Times New Roman" w:cs="Calibri"/>
          <w:color w:val="000000"/>
          <w:lang w:eastAsia="en-GB"/>
        </w:rPr>
        <w:t xml:space="preserve"> </w:t>
      </w:r>
      <w:r w:rsidRPr="000401A8">
        <w:rPr>
          <w:rFonts w:eastAsia="Times New Roman" w:cs="Calibri"/>
          <w:color w:val="000000"/>
          <w:lang w:eastAsia="en-GB"/>
        </w:rPr>
        <w:t xml:space="preserve">la </w:t>
      </w:r>
      <w:r w:rsidR="00860BF1" w:rsidRPr="000401A8">
        <w:rPr>
          <w:rFonts w:eastAsia="Times New Roman" w:cs="Calibri"/>
          <w:color w:val="000000"/>
          <w:lang w:eastAsia="en-GB"/>
        </w:rPr>
        <w:t>secțiunea</w:t>
      </w:r>
      <w:r w:rsidR="00603EA4" w:rsidRPr="000401A8">
        <w:rPr>
          <w:rFonts w:eastAsia="Times New Roman" w:cs="Calibri"/>
          <w:color w:val="000000"/>
          <w:lang w:eastAsia="en-GB"/>
        </w:rPr>
        <w:t xml:space="preserve"> 5.2.1. </w:t>
      </w:r>
      <w:r w:rsidR="00603EA4" w:rsidRPr="000401A8">
        <w:rPr>
          <w:rFonts w:eastAsia="Times New Roman" w:cs="Calibri"/>
          <w:i/>
          <w:iCs/>
          <w:color w:val="000000"/>
          <w:lang w:eastAsia="en-GB"/>
        </w:rPr>
        <w:t>„</w:t>
      </w:r>
      <w:r w:rsidR="00603EA4" w:rsidRPr="000401A8">
        <w:rPr>
          <w:i/>
          <w:iCs/>
        </w:rPr>
        <w:t>Cer</w:t>
      </w:r>
      <w:r w:rsidR="00F95CDB" w:rsidRPr="000401A8">
        <w:rPr>
          <w:i/>
          <w:iCs/>
        </w:rPr>
        <w:t>i</w:t>
      </w:r>
      <w:r w:rsidR="00603EA4" w:rsidRPr="000401A8">
        <w:rPr>
          <w:i/>
          <w:iCs/>
        </w:rPr>
        <w:t>nțe generale privind eligibilitatea activităților”</w:t>
      </w:r>
      <w:r w:rsidRPr="000401A8">
        <w:rPr>
          <w:rFonts w:eastAsia="Times New Roman" w:cs="Calibri"/>
          <w:color w:val="000000"/>
          <w:lang w:eastAsia="en-GB"/>
        </w:rPr>
        <w:t xml:space="preserve">, se va face pe baza contractului de </w:t>
      </w:r>
      <w:r w:rsidR="00DC0913" w:rsidRPr="000401A8">
        <w:rPr>
          <w:rFonts w:eastAsia="Times New Roman" w:cs="Calibri"/>
          <w:color w:val="000000"/>
          <w:lang w:eastAsia="en-GB"/>
        </w:rPr>
        <w:t>achiziții</w:t>
      </w:r>
      <w:r w:rsidRPr="000401A8">
        <w:rPr>
          <w:rFonts w:eastAsia="Times New Roman" w:cs="Calibri"/>
          <w:color w:val="000000"/>
          <w:lang w:eastAsia="en-GB"/>
        </w:rPr>
        <w:t xml:space="preserve"> însoțit de caietul de sarcini</w:t>
      </w:r>
      <w:r w:rsidR="005D0E0D">
        <w:rPr>
          <w:rFonts w:eastAsia="Times New Roman" w:cs="Calibri"/>
          <w:color w:val="000000"/>
          <w:lang w:eastAsia="en-GB"/>
        </w:rPr>
        <w:t xml:space="preserve"> aferent</w:t>
      </w:r>
      <w:r w:rsidRPr="000401A8">
        <w:rPr>
          <w:rFonts w:eastAsia="Times New Roman" w:cs="Calibri"/>
          <w:color w:val="000000"/>
          <w:lang w:eastAsia="en-GB"/>
        </w:rPr>
        <w:t>/specificațiile tehnice aferente procedurii de achiziție, din care să reiasă impunerea obligației asumat</w:t>
      </w:r>
      <w:r w:rsidR="00DE476C">
        <w:rPr>
          <w:rFonts w:eastAsia="Times New Roman" w:cs="Calibri"/>
          <w:color w:val="000000"/>
          <w:lang w:eastAsia="en-GB"/>
        </w:rPr>
        <w:t>ă</w:t>
      </w:r>
      <w:r w:rsidRPr="000401A8">
        <w:rPr>
          <w:rFonts w:eastAsia="Times New Roman" w:cs="Calibri"/>
          <w:color w:val="000000"/>
          <w:lang w:eastAsia="en-GB"/>
        </w:rPr>
        <w:t xml:space="preserve"> de beneficiar </w:t>
      </w:r>
      <w:r w:rsidR="00DE476C">
        <w:rPr>
          <w:rFonts w:eastAsia="Times New Roman" w:cs="Calibri"/>
          <w:color w:val="000000"/>
          <w:lang w:eastAsia="en-GB"/>
        </w:rPr>
        <w:t>ș</w:t>
      </w:r>
      <w:r w:rsidRPr="000401A8">
        <w:rPr>
          <w:rFonts w:eastAsia="Times New Roman" w:cs="Calibri"/>
          <w:color w:val="000000"/>
          <w:lang w:eastAsia="en-GB"/>
        </w:rPr>
        <w:t xml:space="preserve">i anume, solicitantul va include </w:t>
      </w:r>
      <w:r w:rsidR="00DE476C">
        <w:rPr>
          <w:rFonts w:eastAsia="Times New Roman" w:cs="Calibri"/>
          <w:color w:val="000000"/>
          <w:lang w:eastAsia="en-GB"/>
        </w:rPr>
        <w:t>î</w:t>
      </w:r>
      <w:r w:rsidRPr="000401A8">
        <w:rPr>
          <w:rFonts w:eastAsia="Times New Roman" w:cs="Calibri"/>
          <w:color w:val="000000"/>
          <w:lang w:eastAsia="en-GB"/>
        </w:rPr>
        <w:t xml:space="preserve">n documentele achiziției de echipamente respectarea cerințelor legate de energie stabilite </w:t>
      </w:r>
      <w:r w:rsidR="00DE476C">
        <w:rPr>
          <w:rFonts w:eastAsia="Times New Roman" w:cs="Calibri"/>
          <w:color w:val="000000"/>
          <w:lang w:eastAsia="en-GB"/>
        </w:rPr>
        <w:t>î</w:t>
      </w:r>
      <w:r w:rsidRPr="000401A8">
        <w:rPr>
          <w:rFonts w:eastAsia="Times New Roman" w:cs="Calibri"/>
          <w:color w:val="000000"/>
          <w:lang w:eastAsia="en-GB"/>
        </w:rPr>
        <w:t xml:space="preserve">n conformitate cu Directiva 2009/125 /CE pentru servere </w:t>
      </w:r>
      <w:r w:rsidR="00DE476C">
        <w:rPr>
          <w:rFonts w:eastAsia="Times New Roman" w:cs="Calibri"/>
          <w:color w:val="000000"/>
          <w:lang w:eastAsia="en-GB"/>
        </w:rPr>
        <w:t>ș</w:t>
      </w:r>
      <w:r w:rsidRPr="000401A8">
        <w:rPr>
          <w:rFonts w:eastAsia="Times New Roman" w:cs="Calibri"/>
          <w:color w:val="000000"/>
          <w:lang w:eastAsia="en-GB"/>
        </w:rPr>
        <w:t xml:space="preserve">i stocare de date, sau calculatoare </w:t>
      </w:r>
      <w:r w:rsidR="00DE476C">
        <w:rPr>
          <w:rFonts w:eastAsia="Times New Roman" w:cs="Calibri"/>
          <w:color w:val="000000"/>
          <w:lang w:eastAsia="en-GB"/>
        </w:rPr>
        <w:t>ș</w:t>
      </w:r>
      <w:r w:rsidRPr="000401A8">
        <w:rPr>
          <w:rFonts w:eastAsia="Times New Roman" w:cs="Calibri"/>
          <w:color w:val="000000"/>
          <w:lang w:eastAsia="en-GB"/>
        </w:rPr>
        <w:t xml:space="preserve">i servere de calculatoare sau </w:t>
      </w:r>
      <w:r w:rsidR="00DC0913" w:rsidRPr="000401A8">
        <w:rPr>
          <w:rFonts w:eastAsia="Times New Roman" w:cs="Calibri"/>
          <w:color w:val="000000"/>
          <w:lang w:eastAsia="en-GB"/>
        </w:rPr>
        <w:t>afișaje</w:t>
      </w:r>
      <w:r w:rsidRPr="000401A8">
        <w:rPr>
          <w:rFonts w:eastAsia="Times New Roman" w:cs="Calibri"/>
          <w:color w:val="000000"/>
          <w:lang w:eastAsia="en-GB"/>
        </w:rPr>
        <w:t xml:space="preserve"> electronice (marcajul CE).</w:t>
      </w:r>
      <w:r w:rsidR="00AF6C5D" w:rsidRPr="000401A8">
        <w:rPr>
          <w:rFonts w:eastAsia="Times New Roman" w:cs="Calibri"/>
          <w:color w:val="000000"/>
          <w:lang w:eastAsia="en-GB"/>
        </w:rPr>
        <w:t xml:space="preserve"> </w:t>
      </w:r>
    </w:p>
    <w:p w14:paraId="18974C8C" w14:textId="61C77AD1" w:rsidR="00AF6C5D" w:rsidRPr="000401A8" w:rsidRDefault="00AF6C5D" w:rsidP="00EA2C0E">
      <w:pPr>
        <w:rPr>
          <w:rFonts w:eastAsia="Times New Roman" w:cs="Calibri"/>
          <w:color w:val="000000"/>
          <w:lang w:eastAsia="en-GB"/>
        </w:rPr>
      </w:pPr>
      <w:r w:rsidRPr="000401A8">
        <w:rPr>
          <w:rFonts w:eastAsia="Times New Roman" w:cs="Calibri"/>
          <w:color w:val="000000"/>
          <w:lang w:eastAsia="en-GB"/>
        </w:rPr>
        <w:t>Solicitanții sunt încurajați să integreze aspectele de mediu în elaborarea și implementarea proiectelor, prin identificarea de soluții Eco, achiziții verzi și responsabile social. Se recomandă realizarea preponderentă a achizițiilor verzi pentru echipamente și dotări.</w:t>
      </w:r>
    </w:p>
    <w:p w14:paraId="377BB6C8" w14:textId="11B657B4" w:rsidR="007A15DD" w:rsidRPr="000401A8" w:rsidRDefault="00901D4C" w:rsidP="00EA2C0E">
      <w:r w:rsidRPr="000401A8">
        <w:t>În pregătirea cererilor de finanțare, la depunerea proiectelor, pe parcursul procesului de evaluare, selecție și contractare, precum și pe întreaga durată de implementare</w:t>
      </w:r>
      <w:r w:rsidR="00DC6B1D">
        <w:t xml:space="preserve"> </w:t>
      </w:r>
      <w:r w:rsidR="00DC6B1D" w:rsidRPr="00EB3060">
        <w:t>și durabilitate</w:t>
      </w:r>
      <w:r w:rsidRPr="00EB3060">
        <w:t>,</w:t>
      </w:r>
      <w:r w:rsidRPr="000401A8">
        <w:t xml:space="preserve"> solicitanții de finanțare au obligația de a respect</w:t>
      </w:r>
      <w:r w:rsidR="002E16BF">
        <w:t xml:space="preserve">a </w:t>
      </w:r>
      <w:r w:rsidRPr="000401A8">
        <w:t xml:space="preserve">legislația în vigoare în domeniul protecției mediului, la nivel național </w:t>
      </w:r>
      <w:bookmarkStart w:id="56" w:name="_Hlk143184303"/>
      <w:r w:rsidRPr="000401A8">
        <w:t>și</w:t>
      </w:r>
      <w:bookmarkEnd w:id="56"/>
      <w:r w:rsidRPr="000401A8">
        <w:t xml:space="preserve"> european, inclusiv modificările intervenite pe parcursul procesului de evaluare sau contractare a proiectelor, modificări intervenite ulterior lansării ghidurilor de finanțare.</w:t>
      </w:r>
    </w:p>
    <w:p w14:paraId="0ED13F3A" w14:textId="48D6E3E8" w:rsidR="006F5E45" w:rsidRPr="000401A8" w:rsidRDefault="006F5E45" w:rsidP="00A6496B">
      <w:pPr>
        <w:pStyle w:val="Titlu2"/>
        <w:numPr>
          <w:ilvl w:val="1"/>
          <w:numId w:val="4"/>
        </w:numPr>
        <w:ind w:left="851" w:hanging="851"/>
        <w:jc w:val="left"/>
      </w:pPr>
      <w:bookmarkStart w:id="57" w:name="_Toc142558280"/>
      <w:r w:rsidRPr="000401A8">
        <w:t>Caracterul durabil al proiectului</w:t>
      </w:r>
      <w:bookmarkEnd w:id="57"/>
    </w:p>
    <w:p w14:paraId="4BF898E2" w14:textId="74176B79" w:rsidR="00FB0C62" w:rsidRPr="000401A8" w:rsidRDefault="00FB0C62" w:rsidP="00FB0C62">
      <w:r w:rsidRPr="000401A8">
        <w:t>Perioada de durabilitate a proiectului este de 3 ani de la efectuarea pl</w:t>
      </w:r>
      <w:r w:rsidR="00DE476C">
        <w:t>ă</w:t>
      </w:r>
      <w:r w:rsidRPr="000401A8">
        <w:t xml:space="preserve">ții finale </w:t>
      </w:r>
      <w:r w:rsidR="00650FAF" w:rsidRPr="00650FAF">
        <w:t xml:space="preserve">către beneficiar </w:t>
      </w:r>
      <w:r w:rsidRPr="000401A8">
        <w:t>în cadrul contractului de finanțare</w:t>
      </w:r>
      <w:r w:rsidR="00650FAF">
        <w:t xml:space="preserve">, </w:t>
      </w:r>
      <w:r w:rsidR="00650FAF" w:rsidRPr="000401A8">
        <w:t>î</w:t>
      </w:r>
      <w:r w:rsidR="00650FAF" w:rsidRPr="00650FAF">
        <w:t>n conformitate cu articolul 65 din Regulamentul (UE) 1060/2021</w:t>
      </w:r>
      <w:r w:rsidR="00650FAF">
        <w:t xml:space="preserve">. </w:t>
      </w:r>
    </w:p>
    <w:p w14:paraId="1B0DE23B" w14:textId="16943CBA" w:rsidR="00FB0C62" w:rsidRPr="000401A8" w:rsidRDefault="00DE476C" w:rsidP="00FB0C62">
      <w:r>
        <w:t>Î</w:t>
      </w:r>
      <w:r w:rsidR="00FB0C62" w:rsidRPr="000401A8">
        <w:t>n perioada de implementare, precum și în perioada de durabilitate definit</w:t>
      </w:r>
      <w:r w:rsidR="00AF5361">
        <w:t>ă</w:t>
      </w:r>
      <w:r w:rsidR="00FB0C62" w:rsidRPr="000401A8">
        <w:t xml:space="preserve"> conform paragrafului anterior, investiția realizat</w:t>
      </w:r>
      <w:r w:rsidR="00AF5361">
        <w:t>ă</w:t>
      </w:r>
      <w:r w:rsidR="00FB0C62" w:rsidRPr="000401A8">
        <w:t xml:space="preserve"> în cadrul proiectului nu trebuie să fie afectat</w:t>
      </w:r>
      <w:r w:rsidR="00AF5361">
        <w:t>ă</w:t>
      </w:r>
      <w:r w:rsidR="00FB0C62" w:rsidRPr="000401A8">
        <w:t xml:space="preserve"> de nicio modificare, din categoria celor enunțate mai jos, care afectează caracterul durabil al operațiunii, respectiv:</w:t>
      </w:r>
    </w:p>
    <w:p w14:paraId="7EACB9E3" w14:textId="77777777" w:rsidR="00FB0C62" w:rsidRPr="000401A8" w:rsidRDefault="00FB0C62" w:rsidP="00A6496B">
      <w:pPr>
        <w:pStyle w:val="Listparagraf"/>
        <w:numPr>
          <w:ilvl w:val="0"/>
          <w:numId w:val="5"/>
        </w:numPr>
        <w:ind w:left="426" w:hanging="426"/>
      </w:pPr>
      <w:bookmarkStart w:id="58" w:name="_Hlk142563426"/>
      <w:r w:rsidRPr="000401A8">
        <w:t>î</w:t>
      </w:r>
      <w:bookmarkEnd w:id="58"/>
      <w:r w:rsidRPr="000401A8">
        <w:t>ncetarea unei activități productive sau transferul acesteia în afara regiunii Nord-Est, în care a primit sprijin;</w:t>
      </w:r>
    </w:p>
    <w:p w14:paraId="43642C1B" w14:textId="7BF0C7F0" w:rsidR="00FB0C62" w:rsidRPr="000401A8" w:rsidRDefault="00FB0C62" w:rsidP="00A6496B">
      <w:pPr>
        <w:pStyle w:val="Listparagraf"/>
        <w:numPr>
          <w:ilvl w:val="0"/>
          <w:numId w:val="5"/>
        </w:numPr>
        <w:ind w:left="426" w:hanging="426"/>
      </w:pPr>
      <w:r w:rsidRPr="000401A8">
        <w:t>schimbare substanțial</w:t>
      </w:r>
      <w:r w:rsidR="00CB2BC1">
        <w:t>ă</w:t>
      </w:r>
      <w:r w:rsidRPr="000401A8">
        <w:t xml:space="preserve"> care s</w:t>
      </w:r>
      <w:r w:rsidR="00CB2BC1">
        <w:t>ă</w:t>
      </w:r>
      <w:r w:rsidRPr="000401A8">
        <w:t xml:space="preserve"> afecteze natura, obiectivele sau condițiile de </w:t>
      </w:r>
      <w:r w:rsidR="0067012E" w:rsidRPr="000401A8">
        <w:t xml:space="preserve">implementare a proiectului </w:t>
      </w:r>
      <w:r w:rsidR="0082543B">
        <w:t>ș</w:t>
      </w:r>
      <w:r w:rsidR="0067012E" w:rsidRPr="000401A8">
        <w:t xml:space="preserve">i </w:t>
      </w:r>
      <w:r w:rsidRPr="000401A8">
        <w:t xml:space="preserve">care ar determina subminarea obiectivelor inițiale ale investiției; </w:t>
      </w:r>
    </w:p>
    <w:p w14:paraId="7EB8E179" w14:textId="1D0AB0F4" w:rsidR="006F5E45" w:rsidRPr="000401A8" w:rsidRDefault="00DC0913" w:rsidP="00A6496B">
      <w:pPr>
        <w:pStyle w:val="Titlu2"/>
        <w:numPr>
          <w:ilvl w:val="1"/>
          <w:numId w:val="4"/>
        </w:numPr>
        <w:ind w:left="851" w:hanging="851"/>
        <w:jc w:val="left"/>
      </w:pPr>
      <w:bookmarkStart w:id="59" w:name="_Toc142558281"/>
      <w:r w:rsidRPr="000401A8">
        <w:t>Acțiuni</w:t>
      </w:r>
      <w:r w:rsidR="006F5E45" w:rsidRPr="000401A8">
        <w:t xml:space="preserve"> menite să garanteze egalitatea de </w:t>
      </w:r>
      <w:r w:rsidR="00955089" w:rsidRPr="000401A8">
        <w:t>șanse</w:t>
      </w:r>
      <w:r w:rsidR="006F5E45" w:rsidRPr="000401A8">
        <w:t xml:space="preserve">, de gen, incluziunea </w:t>
      </w:r>
      <w:r w:rsidR="00955089" w:rsidRPr="000401A8">
        <w:t>și</w:t>
      </w:r>
      <w:r w:rsidR="006F5E45" w:rsidRPr="000401A8">
        <w:t xml:space="preserve"> nediscriminarea</w:t>
      </w:r>
      <w:bookmarkEnd w:id="59"/>
    </w:p>
    <w:p w14:paraId="4D5CF9C0" w14:textId="5BE8C937" w:rsidR="00FA1ACF" w:rsidRPr="000401A8" w:rsidRDefault="00FA1ACF" w:rsidP="00DC0913">
      <w:r w:rsidRPr="000401A8">
        <w:t>Beneficiarii care solicită sprijin nerambursabil au obligația de a respecta aspectele legate de egalitatea de șanse, de gen, incluziune</w:t>
      </w:r>
      <w:r w:rsidR="006403F6" w:rsidRPr="000401A8">
        <w:t xml:space="preserve">, </w:t>
      </w:r>
      <w:r w:rsidRPr="000401A8">
        <w:t>nediscriminare</w:t>
      </w:r>
      <w:r w:rsidR="006403F6" w:rsidRPr="000401A8">
        <w:t xml:space="preserve"> </w:t>
      </w:r>
      <w:r w:rsidR="0082543B">
        <w:t>ș</w:t>
      </w:r>
      <w:r w:rsidR="006403F6" w:rsidRPr="000401A8">
        <w:t xml:space="preserve">i accesibilitate, </w:t>
      </w:r>
      <w:r w:rsidRPr="000401A8">
        <w:t xml:space="preserve"> conform legislației naționale și europene în vigoare începând cu data depunerii cererii de finanțare, pe tot parcursul procesului de evaluare, selecție și contractare, pe perioada de implementare, precum și pe perioada de durabilitate a proiectului. </w:t>
      </w:r>
    </w:p>
    <w:p w14:paraId="10B4FF45" w14:textId="56DF3699" w:rsidR="00E71501" w:rsidRPr="000401A8" w:rsidRDefault="00E71501" w:rsidP="00DC0913">
      <w:r w:rsidRPr="000401A8">
        <w:t xml:space="preserve">Solicitantul va declara în cadrul Declarației unice că va respecta </w:t>
      </w:r>
      <w:r w:rsidR="00DE476C" w:rsidRPr="000401A8">
        <w:t>obligațiile</w:t>
      </w:r>
      <w:r w:rsidRPr="000401A8">
        <w:t xml:space="preserve"> prevăzute în </w:t>
      </w:r>
      <w:r w:rsidR="00DE476C" w:rsidRPr="000401A8">
        <w:t>legislația</w:t>
      </w:r>
      <w:r w:rsidRPr="000401A8">
        <w:t xml:space="preserve"> comunitară și națională în domeniul dezvoltării durabile, </w:t>
      </w:r>
      <w:r w:rsidR="00DE476C" w:rsidRPr="000401A8">
        <w:t>egalității</w:t>
      </w:r>
      <w:r w:rsidRPr="000401A8">
        <w:t xml:space="preserve"> de </w:t>
      </w:r>
      <w:r w:rsidR="00DE476C" w:rsidRPr="000401A8">
        <w:t>șanse</w:t>
      </w:r>
      <w:r w:rsidRPr="000401A8">
        <w:t xml:space="preserve"> gen, </w:t>
      </w:r>
      <w:r w:rsidR="00DE476C" w:rsidRPr="000401A8">
        <w:t>nediscriminării</w:t>
      </w:r>
      <w:r w:rsidRPr="000401A8">
        <w:t xml:space="preserve"> și accesibilității persoanelor cu dizabilități.</w:t>
      </w:r>
    </w:p>
    <w:p w14:paraId="2ADB3C67" w14:textId="59EF37FC" w:rsidR="00DC0913" w:rsidRPr="000401A8" w:rsidRDefault="00DC0913" w:rsidP="00DC0913">
      <w:pPr>
        <w:rPr>
          <w:i/>
          <w:iCs/>
        </w:rPr>
      </w:pPr>
      <w:r w:rsidRPr="000401A8">
        <w:t xml:space="preserve">Solicitantul va descrie în secțiunea relevantă din cererea de finanțare modul în care sunt respectate obligațiile prevăzute de legislația specifică aplicabilă, precum și alte acțiuni suplimentare (dacă este cazul), </w:t>
      </w:r>
      <w:r w:rsidR="001F544E" w:rsidRPr="000401A8">
        <w:rPr>
          <w:rFonts w:eastAsia="Times New Roman" w:cs="Calibri"/>
          <w:color w:val="000000"/>
          <w:lang w:eastAsia="en-GB"/>
        </w:rPr>
        <w:t>conform condiției de eligibilitate</w:t>
      </w:r>
      <w:r w:rsidR="00860BF1" w:rsidRPr="000401A8">
        <w:rPr>
          <w:rFonts w:eastAsia="Times New Roman" w:cs="Calibri"/>
          <w:color w:val="000000"/>
          <w:lang w:eastAsia="en-GB"/>
        </w:rPr>
        <w:t xml:space="preserve"> menționată </w:t>
      </w:r>
      <w:r w:rsidR="001F544E" w:rsidRPr="000401A8">
        <w:rPr>
          <w:rFonts w:eastAsia="Times New Roman" w:cs="Calibri"/>
          <w:color w:val="000000"/>
          <w:lang w:eastAsia="en-GB"/>
        </w:rPr>
        <w:t xml:space="preserve">la </w:t>
      </w:r>
      <w:r w:rsidR="00C74552" w:rsidRPr="000401A8">
        <w:rPr>
          <w:rFonts w:eastAsia="Times New Roman" w:cs="Calibri"/>
          <w:color w:val="000000"/>
          <w:lang w:eastAsia="en-GB"/>
        </w:rPr>
        <w:t>secțiunea</w:t>
      </w:r>
      <w:r w:rsidR="001F544E" w:rsidRPr="000401A8">
        <w:rPr>
          <w:rFonts w:eastAsia="Times New Roman" w:cs="Calibri"/>
          <w:color w:val="000000"/>
          <w:lang w:eastAsia="en-GB"/>
        </w:rPr>
        <w:t xml:space="preserve"> 5.2.1. </w:t>
      </w:r>
      <w:r w:rsidR="001F544E" w:rsidRPr="000401A8">
        <w:rPr>
          <w:rFonts w:eastAsia="Times New Roman" w:cs="Calibri"/>
          <w:i/>
          <w:iCs/>
          <w:color w:val="000000"/>
          <w:lang w:eastAsia="en-GB"/>
        </w:rPr>
        <w:t>„</w:t>
      </w:r>
      <w:r w:rsidR="001F544E" w:rsidRPr="000401A8">
        <w:rPr>
          <w:i/>
          <w:iCs/>
        </w:rPr>
        <w:t>Cer</w:t>
      </w:r>
      <w:r w:rsidR="00FA1ACF" w:rsidRPr="000401A8">
        <w:rPr>
          <w:i/>
          <w:iCs/>
        </w:rPr>
        <w:t>i</w:t>
      </w:r>
      <w:r w:rsidR="001F544E" w:rsidRPr="000401A8">
        <w:rPr>
          <w:i/>
          <w:iCs/>
        </w:rPr>
        <w:t>nțe generale privind eligibilitatea activităților”.</w:t>
      </w:r>
    </w:p>
    <w:p w14:paraId="516C3016" w14:textId="2B50BE4E" w:rsidR="00656E32" w:rsidRPr="000401A8" w:rsidRDefault="00656E32" w:rsidP="00656E32">
      <w:r w:rsidRPr="000401A8">
        <w:t>Pentru stabilirea abordării optime în respectarea acestor principii, se recomandă utilizarea:</w:t>
      </w:r>
    </w:p>
    <w:p w14:paraId="3E7DAEA2" w14:textId="41CAFDE4" w:rsidR="00656E32" w:rsidRPr="000401A8" w:rsidRDefault="00656E32" w:rsidP="00AB7732">
      <w:pPr>
        <w:pStyle w:val="Listparagraf"/>
        <w:numPr>
          <w:ilvl w:val="0"/>
          <w:numId w:val="5"/>
        </w:numPr>
        <w:ind w:left="426" w:hanging="426"/>
      </w:pPr>
      <w:r w:rsidRPr="000401A8">
        <w:t>Convenți</w:t>
      </w:r>
      <w:r w:rsidR="008B6606">
        <w:t>ei</w:t>
      </w:r>
      <w:r w:rsidRPr="000401A8">
        <w:t xml:space="preserve"> ONU privind drepturile persoanelor cu dizabilități</w:t>
      </w:r>
      <w:r w:rsidR="007343B4" w:rsidRPr="000401A8">
        <w:rPr>
          <w:rStyle w:val="Referinnotdesubsol"/>
        </w:rPr>
        <w:footnoteReference w:id="3"/>
      </w:r>
      <w:r w:rsidRPr="000401A8">
        <w:t>  inclusiv Ghidul privind reflectarea Convenției ONU privind drepturile persoanelor cu dizabilități în pregătirea și implementarea programelor și proiectelor cu finanțare nerambursabilă pentru perioada 2021-2027</w:t>
      </w:r>
      <w:r w:rsidR="007343B4" w:rsidRPr="000401A8">
        <w:rPr>
          <w:rStyle w:val="Referinnotdesubsol"/>
        </w:rPr>
        <w:footnoteReference w:id="4"/>
      </w:r>
      <w:r w:rsidRPr="000401A8">
        <w:t xml:space="preserve">, realizat de Ministerul Investițiilor și Proiectelor Europene , unde la anexele 3 și 4 este listată </w:t>
      </w:r>
      <w:r w:rsidRPr="000401A8">
        <w:lastRenderedPageBreak/>
        <w:t>legislația  relevantă.</w:t>
      </w:r>
    </w:p>
    <w:p w14:paraId="76A15EB4" w14:textId="29454AD4" w:rsidR="00656E32" w:rsidRPr="000401A8" w:rsidRDefault="00656E32" w:rsidP="00AB7732">
      <w:pPr>
        <w:pStyle w:val="Listparagraf"/>
        <w:numPr>
          <w:ilvl w:val="0"/>
          <w:numId w:val="5"/>
        </w:numPr>
        <w:ind w:left="426" w:hanging="426"/>
      </w:pPr>
      <w:r w:rsidRPr="000401A8">
        <w:t>Cart</w:t>
      </w:r>
      <w:r w:rsidR="008B6606">
        <w:t>a</w:t>
      </w:r>
      <w:r w:rsidRPr="000401A8">
        <w:t xml:space="preserve"> Drepturilor fundamentale ale Uniunii Europene (2016/C 202/02)</w:t>
      </w:r>
      <w:r w:rsidR="007343B4" w:rsidRPr="000401A8">
        <w:rPr>
          <w:rStyle w:val="Referinnotdesubsol"/>
        </w:rPr>
        <w:footnoteReference w:id="5"/>
      </w:r>
      <w:r w:rsidRPr="000401A8">
        <w:t>  inclusiv Ghidul pentru aplicarea Cartei Drepturilor Fundamentale a UE în implementarea fondurilor europene nerambursabile</w:t>
      </w:r>
      <w:r w:rsidR="007343B4" w:rsidRPr="000401A8">
        <w:rPr>
          <w:rStyle w:val="Referinnotdesubsol"/>
        </w:rPr>
        <w:footnoteReference w:id="6"/>
      </w:r>
      <w:r w:rsidRPr="000401A8">
        <w:t>.</w:t>
      </w:r>
    </w:p>
    <w:p w14:paraId="1E4AAC38" w14:textId="31BDA3EF" w:rsidR="00AE00EE" w:rsidRPr="000401A8" w:rsidRDefault="00AE00EE" w:rsidP="00C74552">
      <w:r w:rsidRPr="000401A8">
        <w:t>Totodată, o serie de posibile măsuri pot viza colectarea de date privind persoanele cu dizabilități și persoanele care fac parte din grupuri dezavantajate din echipa de implementare a proiectului.</w:t>
      </w:r>
    </w:p>
    <w:p w14:paraId="402F97C5" w14:textId="78779BCE" w:rsidR="001612CB" w:rsidRPr="000401A8" w:rsidRDefault="001612CB" w:rsidP="00C74552">
      <w:pPr>
        <w:rPr>
          <w:rFonts w:eastAsia="Times New Roman" w:cs="Calibri"/>
          <w:color w:val="000000"/>
          <w:lang w:eastAsia="en-GB"/>
        </w:rPr>
      </w:pPr>
      <w:bookmarkStart w:id="60" w:name="_Hlk135833162"/>
      <w:r w:rsidRPr="000401A8">
        <w:rPr>
          <w:rFonts w:eastAsia="Times New Roman" w:cs="Calibri"/>
          <w:color w:val="000000"/>
          <w:lang w:eastAsia="en-GB"/>
        </w:rPr>
        <w:t xml:space="preserve">Informații detaliate despre cadrul strategic, conceptual și prevederile legale de la nivel național și comunitar, se regăsesc în Ghidul privind integrarea </w:t>
      </w:r>
      <w:r w:rsidR="00FA62DD">
        <w:rPr>
          <w:rFonts w:eastAsia="Times New Roman" w:cs="Calibri"/>
          <w:color w:val="000000"/>
          <w:lang w:eastAsia="en-GB"/>
        </w:rPr>
        <w:t>principiilor</w:t>
      </w:r>
      <w:r w:rsidRPr="000401A8">
        <w:rPr>
          <w:rFonts w:eastAsia="Times New Roman" w:cs="Calibri"/>
          <w:color w:val="000000"/>
          <w:lang w:eastAsia="en-GB"/>
        </w:rPr>
        <w:t xml:space="preserve"> orizontale în cadrul proiectelor finanțate prin Programul Regional Nord-Est 2021-2027, disponibil pe pagina web </w:t>
      </w:r>
      <w:bookmarkEnd w:id="60"/>
      <w:r w:rsidRPr="008B6606">
        <w:rPr>
          <w:rFonts w:eastAsia="Times New Roman" w:cs="Calibri"/>
          <w:lang w:eastAsia="en-GB"/>
        </w:rPr>
        <w:fldChar w:fldCharType="begin"/>
      </w:r>
      <w:r w:rsidRPr="008B6606">
        <w:rPr>
          <w:rFonts w:eastAsia="Times New Roman" w:cs="Calibri"/>
          <w:lang w:eastAsia="en-GB"/>
        </w:rPr>
        <w:instrText>HYPERLINK "https://www.adrnordest.ro/" \o "https://www.adrnordest.ro/"</w:instrText>
      </w:r>
      <w:r w:rsidRPr="008B6606">
        <w:rPr>
          <w:rFonts w:eastAsia="Times New Roman" w:cs="Calibri"/>
          <w:lang w:eastAsia="en-GB"/>
        </w:rPr>
      </w:r>
      <w:r w:rsidRPr="008B6606">
        <w:rPr>
          <w:rFonts w:eastAsia="Times New Roman" w:cs="Calibri"/>
          <w:lang w:eastAsia="en-GB"/>
        </w:rPr>
        <w:fldChar w:fldCharType="separate"/>
      </w:r>
      <w:r w:rsidRPr="008B6606">
        <w:rPr>
          <w:rStyle w:val="Hyperlink"/>
          <w:rFonts w:eastAsia="Times New Roman" w:cs="Calibri"/>
          <w:color w:val="auto"/>
          <w:u w:val="none"/>
          <w:lang w:eastAsia="en-GB"/>
        </w:rPr>
        <w:t>ADR</w:t>
      </w:r>
      <w:r w:rsidRPr="008B6606">
        <w:rPr>
          <w:rFonts w:eastAsia="Times New Roman" w:cs="Calibri"/>
          <w:lang w:eastAsia="en-GB"/>
        </w:rPr>
        <w:fldChar w:fldCharType="end"/>
      </w:r>
      <w:r w:rsidRPr="008B6606">
        <w:rPr>
          <w:rFonts w:eastAsia="Times New Roman" w:cs="Calibri"/>
          <w:lang w:eastAsia="en-GB"/>
        </w:rPr>
        <w:t> N</w:t>
      </w:r>
      <w:r w:rsidRPr="000401A8">
        <w:rPr>
          <w:rFonts w:eastAsia="Times New Roman" w:cs="Calibri"/>
          <w:color w:val="000000"/>
          <w:lang w:eastAsia="en-GB"/>
        </w:rPr>
        <w:t xml:space="preserve">ord-Est, secțiunea Regio 2021-2027, Documente </w:t>
      </w:r>
      <w:r w:rsidRPr="006A4700">
        <w:rPr>
          <w:rFonts w:eastAsia="Times New Roman" w:cs="Calibri"/>
          <w:color w:val="000000"/>
          <w:lang w:eastAsia="en-GB"/>
        </w:rPr>
        <w:t>suport (</w:t>
      </w:r>
      <w:r w:rsidR="00AD631F" w:rsidRPr="006A4700">
        <w:rPr>
          <w:rStyle w:val="Hyperlink"/>
          <w:rFonts w:eastAsia="Times New Roman" w:cs="Calibri"/>
          <w:lang w:eastAsia="en-GB"/>
        </w:rPr>
        <w:t>https://regionordest.ro/documente-suport/</w:t>
      </w:r>
      <w:r w:rsidRPr="006A4700">
        <w:rPr>
          <w:rFonts w:eastAsia="Times New Roman" w:cs="Calibri"/>
          <w:color w:val="000000"/>
          <w:lang w:eastAsia="en-GB"/>
        </w:rPr>
        <w:t>).</w:t>
      </w:r>
    </w:p>
    <w:p w14:paraId="3EE071B2" w14:textId="7B4ED6DB" w:rsidR="00DC0913" w:rsidRPr="000401A8" w:rsidRDefault="00DC0913" w:rsidP="00A6496B">
      <w:pPr>
        <w:pStyle w:val="Titlu2"/>
        <w:numPr>
          <w:ilvl w:val="1"/>
          <w:numId w:val="4"/>
        </w:numPr>
        <w:ind w:left="851" w:hanging="851"/>
        <w:jc w:val="left"/>
      </w:pPr>
      <w:bookmarkStart w:id="61" w:name="_Toc142558282"/>
      <w:r w:rsidRPr="000401A8">
        <w:t>Teme secundare</w:t>
      </w:r>
      <w:bookmarkEnd w:id="61"/>
    </w:p>
    <w:p w14:paraId="5CA706B1" w14:textId="711E3B0F" w:rsidR="00CB6720" w:rsidRPr="000401A8" w:rsidRDefault="00CB6720" w:rsidP="00CB6720">
      <w:r w:rsidRPr="000401A8">
        <w:t>Nu se aplică acestui apel.</w:t>
      </w:r>
    </w:p>
    <w:p w14:paraId="45661964" w14:textId="2D3F3001" w:rsidR="00DC0913" w:rsidRPr="000401A8" w:rsidRDefault="00DC0913" w:rsidP="00A6496B">
      <w:pPr>
        <w:pStyle w:val="Titlu2"/>
        <w:numPr>
          <w:ilvl w:val="1"/>
          <w:numId w:val="4"/>
        </w:numPr>
        <w:ind w:left="851" w:hanging="851"/>
        <w:jc w:val="left"/>
      </w:pPr>
      <w:bookmarkStart w:id="62" w:name="_Toc142558283"/>
      <w:r w:rsidRPr="000401A8">
        <w:t>Informarea și vizibilitatea sprijinului din fonduri</w:t>
      </w:r>
      <w:bookmarkEnd w:id="62"/>
    </w:p>
    <w:p w14:paraId="71831559" w14:textId="77777777" w:rsidR="00DC0913" w:rsidRPr="000401A8" w:rsidRDefault="00DC0913" w:rsidP="00DC0913">
      <w:pPr>
        <w:rPr>
          <w:rFonts w:eastAsia="Carlito" w:cs="Carlito"/>
        </w:rPr>
      </w:pPr>
      <w:r w:rsidRPr="000401A8">
        <w:rPr>
          <w:rFonts w:eastAsia="Carlito" w:cs="Carlito"/>
        </w:rP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196E0FB8" w14:textId="77777777" w:rsidR="006E05D1" w:rsidRDefault="006E05D1" w:rsidP="00DC0913">
      <w:pPr>
        <w:rPr>
          <w:rFonts w:eastAsia="Carlito" w:cs="Carlito"/>
        </w:rPr>
      </w:pPr>
      <w:r w:rsidRPr="006E05D1">
        <w:rPr>
          <w:rFonts w:eastAsia="Carlito" w:cs="Carlito"/>
        </w:rPr>
        <w:t>În realizarea măsurilor de comunicare și vizibilitate, beneficiarii vor avea în vedere prevederile Ghidului de Identitate Vizuală 2021-2027 aprobat prin Ordinul Ministrului Investițiilor și Proiectelor Europene nr. 3040/2022, cu modificările și completările ulterioare.</w:t>
      </w:r>
    </w:p>
    <w:p w14:paraId="44AA6AFA" w14:textId="2A58C8E6" w:rsidR="00DC0913" w:rsidRPr="000401A8" w:rsidRDefault="00DC0913" w:rsidP="00DC0913">
      <w:pPr>
        <w:rPr>
          <w:rFonts w:eastAsia="Carlito" w:cs="Carlito"/>
        </w:rPr>
      </w:pPr>
      <w:r w:rsidRPr="000401A8">
        <w:rPr>
          <w:rFonts w:eastAsia="Carlito" w:cs="Carlit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34B28A62" w14:textId="777EDD06" w:rsidR="0014188D" w:rsidRPr="000401A8" w:rsidRDefault="00D209B6" w:rsidP="00A6496B">
      <w:pPr>
        <w:pStyle w:val="Titlu1"/>
        <w:numPr>
          <w:ilvl w:val="0"/>
          <w:numId w:val="4"/>
        </w:numPr>
        <w:ind w:left="851" w:hanging="851"/>
        <w:jc w:val="left"/>
      </w:pPr>
      <w:bookmarkStart w:id="63" w:name="_Toc142558284"/>
      <w:r w:rsidRPr="000401A8">
        <w:t>INFORMAȚII ADMINISTRATIVE DESPRE APELUL DE PROIECTE</w:t>
      </w:r>
      <w:bookmarkEnd w:id="63"/>
    </w:p>
    <w:p w14:paraId="13985588" w14:textId="0404D5BA" w:rsidR="00C161CD" w:rsidRDefault="0014188D" w:rsidP="00A6496B">
      <w:pPr>
        <w:pStyle w:val="Titlu2"/>
        <w:numPr>
          <w:ilvl w:val="1"/>
          <w:numId w:val="4"/>
        </w:numPr>
        <w:ind w:left="851" w:hanging="851"/>
        <w:jc w:val="left"/>
      </w:pPr>
      <w:bookmarkStart w:id="64" w:name="_Toc142558285"/>
      <w:r w:rsidRPr="000401A8">
        <w:t>Data deschiderii apelului de proiecte</w:t>
      </w:r>
      <w:bookmarkEnd w:id="64"/>
    </w:p>
    <w:p w14:paraId="75CA55EC" w14:textId="1FA11730" w:rsidR="00E758EC" w:rsidRPr="006A4700" w:rsidRDefault="00E758EC" w:rsidP="00E758EC">
      <w:r w:rsidRPr="00DE56B2">
        <w:t>Data</w:t>
      </w:r>
      <w:r w:rsidR="009B319B" w:rsidRPr="00DE56B2">
        <w:t xml:space="preserve">: </w:t>
      </w:r>
      <w:r w:rsidR="00371504" w:rsidRPr="006A4700">
        <w:rPr>
          <w:rFonts w:cstheme="minorHAnsi"/>
          <w:lang w:val="pt-BR"/>
        </w:rPr>
        <w:t>06.11.2023</w:t>
      </w:r>
      <w:r w:rsidRPr="006A4700">
        <w:t>, ora</w:t>
      </w:r>
      <w:r w:rsidR="009B319B" w:rsidRPr="006A4700">
        <w:t xml:space="preserve"> 10:00</w:t>
      </w:r>
    </w:p>
    <w:p w14:paraId="1FDEFF70" w14:textId="008185B2" w:rsidR="0014188D" w:rsidRPr="006A4700" w:rsidRDefault="0014188D" w:rsidP="00A6496B">
      <w:pPr>
        <w:pStyle w:val="Titlu2"/>
        <w:numPr>
          <w:ilvl w:val="1"/>
          <w:numId w:val="4"/>
        </w:numPr>
        <w:ind w:left="851" w:hanging="851"/>
        <w:jc w:val="left"/>
      </w:pPr>
      <w:bookmarkStart w:id="65" w:name="_Toc142558286"/>
      <w:r w:rsidRPr="006A4700">
        <w:t>Perioada de pregătire a proiectelor</w:t>
      </w:r>
      <w:bookmarkEnd w:id="65"/>
    </w:p>
    <w:p w14:paraId="2374F1D6" w14:textId="47AA15D9" w:rsidR="00C93F08" w:rsidRPr="006A4700" w:rsidRDefault="007F2AB1" w:rsidP="00766BC1">
      <w:r w:rsidRPr="006A4700">
        <w:t>Nu se aplica prezentului apel.</w:t>
      </w:r>
    </w:p>
    <w:p w14:paraId="756264FF" w14:textId="615B23EA" w:rsidR="00766BC1" w:rsidRPr="006A4700" w:rsidRDefault="0081167A" w:rsidP="00A6496B">
      <w:pPr>
        <w:pStyle w:val="Titlu2"/>
        <w:numPr>
          <w:ilvl w:val="1"/>
          <w:numId w:val="4"/>
        </w:numPr>
        <w:ind w:left="851" w:hanging="851"/>
        <w:jc w:val="left"/>
      </w:pPr>
      <w:bookmarkStart w:id="66" w:name="_Toc142558287"/>
      <w:r w:rsidRPr="006A4700">
        <w:t>Perioada de depunere a proiectelor</w:t>
      </w:r>
      <w:bookmarkEnd w:id="50"/>
      <w:bookmarkEnd w:id="66"/>
    </w:p>
    <w:p w14:paraId="313C1EAC" w14:textId="77777777" w:rsidR="007B0F98" w:rsidRPr="006A4700" w:rsidRDefault="0014188D" w:rsidP="00A6496B">
      <w:pPr>
        <w:pStyle w:val="Titlu2"/>
        <w:numPr>
          <w:ilvl w:val="2"/>
          <w:numId w:val="4"/>
        </w:numPr>
        <w:ind w:left="851" w:hanging="851"/>
        <w:jc w:val="left"/>
      </w:pPr>
      <w:bookmarkStart w:id="67" w:name="_Hlk142557965"/>
      <w:bookmarkStart w:id="68" w:name="_Toc142558288"/>
      <w:r w:rsidRPr="006A4700">
        <w:t>Data</w:t>
      </w:r>
      <w:bookmarkEnd w:id="67"/>
      <w:r w:rsidRPr="006A4700">
        <w:t xml:space="preserve"> </w:t>
      </w:r>
      <w:r w:rsidR="00163627" w:rsidRPr="006A4700">
        <w:t>și</w:t>
      </w:r>
      <w:r w:rsidRPr="006A4700">
        <w:t xml:space="preserve"> ora pentru începerea depunerii de proiecte</w:t>
      </w:r>
      <w:bookmarkEnd w:id="68"/>
    </w:p>
    <w:p w14:paraId="270FDAEC" w14:textId="02034EE7" w:rsidR="009B319B" w:rsidRPr="00DE56B2" w:rsidRDefault="007F2AB1" w:rsidP="009B319B">
      <w:bookmarkStart w:id="69" w:name="_Hlk142563759"/>
      <w:r w:rsidRPr="006A4700">
        <w:rPr>
          <w:rFonts w:ascii="Trebuchet MS" w:hAnsi="Trebuchet MS"/>
        </w:rPr>
        <w:t xml:space="preserve"> </w:t>
      </w:r>
      <w:r w:rsidR="009B319B" w:rsidRPr="006A4700">
        <w:t xml:space="preserve">Data: </w:t>
      </w:r>
      <w:r w:rsidR="00371504" w:rsidRPr="006A4700">
        <w:t>06.11.2023</w:t>
      </w:r>
      <w:r w:rsidR="009B319B" w:rsidRPr="006A4700">
        <w:t>, ora 10</w:t>
      </w:r>
      <w:r w:rsidR="009B319B" w:rsidRPr="00DE56B2">
        <w:t>:00</w:t>
      </w:r>
    </w:p>
    <w:bookmarkEnd w:id="69"/>
    <w:p w14:paraId="4613D965" w14:textId="264E69BA" w:rsidR="0014188D" w:rsidRPr="00DE56B2" w:rsidRDefault="0014188D" w:rsidP="00DD7B86"/>
    <w:p w14:paraId="7DEBBDD9" w14:textId="77777777" w:rsidR="007B0F98" w:rsidRPr="00DE56B2" w:rsidRDefault="0014188D" w:rsidP="00A6496B">
      <w:pPr>
        <w:pStyle w:val="Titlu2"/>
        <w:numPr>
          <w:ilvl w:val="2"/>
          <w:numId w:val="4"/>
        </w:numPr>
        <w:ind w:left="851" w:hanging="851"/>
        <w:jc w:val="left"/>
      </w:pPr>
      <w:bookmarkStart w:id="70" w:name="_Toc142558289"/>
      <w:bookmarkStart w:id="71" w:name="_Hlk146714824"/>
      <w:r w:rsidRPr="00DE56B2">
        <w:lastRenderedPageBreak/>
        <w:t xml:space="preserve">Data </w:t>
      </w:r>
      <w:r w:rsidR="00163627" w:rsidRPr="00DE56B2">
        <w:t>și</w:t>
      </w:r>
      <w:r w:rsidRPr="00DE56B2">
        <w:t xml:space="preserve"> ora închiderii apelului de proiecte</w:t>
      </w:r>
      <w:bookmarkStart w:id="72" w:name="_Toc129083548"/>
      <w:bookmarkEnd w:id="70"/>
    </w:p>
    <w:bookmarkEnd w:id="71"/>
    <w:p w14:paraId="53D25E45" w14:textId="42B7A660" w:rsidR="00AC1609" w:rsidRPr="007B0F98" w:rsidRDefault="009B319B" w:rsidP="00DD7B86">
      <w:r w:rsidRPr="00DE56B2">
        <w:t>Data</w:t>
      </w:r>
      <w:r w:rsidRPr="006A4700">
        <w:t xml:space="preserve">: </w:t>
      </w:r>
      <w:r w:rsidR="00371504" w:rsidRPr="006A4700">
        <w:t>06.01.2024</w:t>
      </w:r>
      <w:r w:rsidRPr="006A4700">
        <w:t>, ora 10</w:t>
      </w:r>
      <w:r w:rsidRPr="00DE56B2">
        <w:t>:00</w:t>
      </w:r>
    </w:p>
    <w:p w14:paraId="31DE116C" w14:textId="771ACC68" w:rsidR="0081167A" w:rsidRPr="000401A8" w:rsidRDefault="0081167A" w:rsidP="00A6496B">
      <w:pPr>
        <w:pStyle w:val="Titlu2"/>
        <w:numPr>
          <w:ilvl w:val="1"/>
          <w:numId w:val="4"/>
        </w:numPr>
        <w:ind w:left="851" w:hanging="851"/>
        <w:jc w:val="left"/>
      </w:pPr>
      <w:bookmarkStart w:id="73" w:name="_Toc142558290"/>
      <w:r w:rsidRPr="000401A8">
        <w:t>Modalitatea de depunere a proiectelor</w:t>
      </w:r>
      <w:bookmarkEnd w:id="72"/>
      <w:bookmarkEnd w:id="73"/>
    </w:p>
    <w:p w14:paraId="2F4F3121" w14:textId="6BD267EB" w:rsidR="0081167A" w:rsidRPr="000401A8" w:rsidRDefault="0081167A" w:rsidP="001C6AB6">
      <w:r w:rsidRPr="000401A8">
        <w:t>În cadrul prezentului apel de proiecte, cererile de finanțare se vor depune exclusiv prin</w:t>
      </w:r>
      <w:r w:rsidR="004F0E19" w:rsidRPr="000401A8">
        <w:t xml:space="preserve"> </w:t>
      </w:r>
      <w:r w:rsidR="004B74C5" w:rsidRPr="000401A8">
        <w:t xml:space="preserve">sistemul electronic MySMIS2021/SMIS2021+ disponibil la adresa web </w:t>
      </w:r>
      <w:hyperlink r:id="rId18" w:history="1">
        <w:r w:rsidR="00487804" w:rsidRPr="00B77F5C">
          <w:rPr>
            <w:rStyle w:val="Hyperlink"/>
          </w:rPr>
          <w:t>https://mysmis2021.gov.ro/</w:t>
        </w:r>
      </w:hyperlink>
      <w:r w:rsidR="004B74C5" w:rsidRPr="00487804">
        <w:t>,</w:t>
      </w:r>
      <w:r w:rsidR="004B74C5" w:rsidRPr="000401A8">
        <w:t xml:space="preserve"> doar în intervalul menționat la secțiunea 4.3</w:t>
      </w:r>
      <w:r w:rsidR="004F0E19" w:rsidRPr="000401A8">
        <w:t>.</w:t>
      </w:r>
      <w:r w:rsidR="004B74C5" w:rsidRPr="000401A8">
        <w:t xml:space="preserve"> </w:t>
      </w:r>
      <w:r w:rsidR="004F0E19" w:rsidRPr="000401A8">
        <w:rPr>
          <w:i/>
          <w:iCs/>
        </w:rPr>
        <w:t>„</w:t>
      </w:r>
      <w:r w:rsidR="004B74C5" w:rsidRPr="000401A8">
        <w:rPr>
          <w:i/>
          <w:iCs/>
        </w:rPr>
        <w:t>Perioada de depunere a proiectelor</w:t>
      </w:r>
      <w:r w:rsidR="004F0E19" w:rsidRPr="000401A8">
        <w:rPr>
          <w:i/>
          <w:iCs/>
        </w:rPr>
        <w:t>”</w:t>
      </w:r>
      <w:r w:rsidR="004F0E19" w:rsidRPr="000401A8">
        <w:t>, de mai sus</w:t>
      </w:r>
      <w:r w:rsidR="004B74C5" w:rsidRPr="000401A8">
        <w:t>.</w:t>
      </w:r>
    </w:p>
    <w:p w14:paraId="72EC7D2B" w14:textId="1538BE9D" w:rsidR="002673C7" w:rsidRPr="000401A8" w:rsidRDefault="007B5F38" w:rsidP="001C6AB6">
      <w:r w:rsidRPr="000401A8">
        <w:t>Un solicitant poate depune o singură cerere de finanțare în cadrul acestui apel de proiecte. Dacă cererea de finanțare este respinsă în cadrul procesului de evaluare</w:t>
      </w:r>
      <w:r w:rsidR="005A0A11" w:rsidRPr="000401A8">
        <w:t xml:space="preserve"> </w:t>
      </w:r>
      <w:r w:rsidR="0082543B">
        <w:t>ș</w:t>
      </w:r>
      <w:r w:rsidR="005A0A11" w:rsidRPr="000401A8">
        <w:t xml:space="preserve">i </w:t>
      </w:r>
      <w:r w:rsidR="002711B6" w:rsidRPr="000401A8">
        <w:t>selecție</w:t>
      </w:r>
      <w:r w:rsidRPr="000401A8">
        <w:t>, respectivul solicitant mai poate depune o altă cerere de finanțare în cadrul prezentului apel de proiecte dacă acesta este încă deschis.</w:t>
      </w:r>
    </w:p>
    <w:p w14:paraId="55238DD6" w14:textId="77777777" w:rsidR="004B74C5" w:rsidRPr="000401A8" w:rsidRDefault="004B74C5" w:rsidP="001C6AB6">
      <w:r w:rsidRPr="000401A8">
        <w:t xml:space="preserve">Data depunerii cererii de finanțare este considerată data transmiterii formularului electronic al cererii de finanțare prin sistemul informatic MySMIS2021/SMIS2021+. </w:t>
      </w:r>
    </w:p>
    <w:p w14:paraId="46AD5E0E" w14:textId="3D07772A" w:rsidR="00554B98" w:rsidRPr="00B421D6" w:rsidRDefault="00554B98" w:rsidP="00554B98">
      <w:bookmarkStart w:id="74" w:name="_Hlk141688958"/>
      <w:r w:rsidRPr="00220124">
        <w:t xml:space="preserve">Cererea de finanțare </w:t>
      </w:r>
      <w:bookmarkEnd w:id="74"/>
      <w:r w:rsidRPr="00220124">
        <w:t>depus</w:t>
      </w:r>
      <w:r w:rsidR="00032EC1" w:rsidRPr="00220124">
        <w:t>ă</w:t>
      </w:r>
      <w:r w:rsidRPr="00220124">
        <w:t xml:space="preserve"> prin sistemul MySMIS2021/SMIS2021+, va fi </w:t>
      </w:r>
      <w:bookmarkStart w:id="75" w:name="_Hlk141944154"/>
      <w:r w:rsidRPr="00220124">
        <w:t>î</w:t>
      </w:r>
      <w:bookmarkEnd w:id="75"/>
      <w:r w:rsidRPr="00220124">
        <w:t>ncărcat</w:t>
      </w:r>
      <w:r w:rsidR="00032EC1" w:rsidRPr="00220124">
        <w:t>ă</w:t>
      </w:r>
      <w:r w:rsidRPr="00220124">
        <w:t xml:space="preserve"> sub semnătură electronică extinsă, certificată în conformitate cu prevederile legale în vigoare, a reprezentantului legal al solicitantului</w:t>
      </w:r>
      <w:r w:rsidR="00220124" w:rsidRPr="00220124">
        <w:t>, sau</w:t>
      </w:r>
      <w:r w:rsidR="00220124" w:rsidRPr="00B421D6">
        <w:t xml:space="preserve"> a persoanei împuternicite de către acesta, dacă este cazul</w:t>
      </w:r>
      <w:r w:rsidR="00220124">
        <w:t>.</w:t>
      </w:r>
    </w:p>
    <w:p w14:paraId="19D4EAB6" w14:textId="25C58D4D" w:rsidR="00554B98" w:rsidRPr="00554B98" w:rsidRDefault="00220124" w:rsidP="00AC38EF">
      <w:r>
        <w:t>D</w:t>
      </w:r>
      <w:r w:rsidR="00554B98" w:rsidRPr="00B421D6">
        <w:t>ocumentele anex</w:t>
      </w:r>
      <w:r>
        <w:t>ă</w:t>
      </w:r>
      <w:r w:rsidR="00554B98" w:rsidRPr="00B421D6">
        <w:t xml:space="preserve"> depuse prin sistemul MySMIS2021/SMIS2021+ vor fi încărcate prin scanarea documentelor originale </w:t>
      </w:r>
      <w:r w:rsidR="00853904" w:rsidRPr="00220124">
        <w:t>î</w:t>
      </w:r>
      <w:r w:rsidR="00554B98" w:rsidRPr="00B421D6">
        <w:t xml:space="preserve">n format .pdf,  sub semnătură electronică extinsă, certificată în conformitate cu prevederile legale în vigoare, a reprezentantului legal al solicitantului </w:t>
      </w:r>
      <w:bookmarkStart w:id="76" w:name="_Hlk141689291"/>
      <w:r w:rsidR="00554B98" w:rsidRPr="00B421D6">
        <w:t>sau a persoanei împuternicite de către acesta, dacă este cazul</w:t>
      </w:r>
      <w:bookmarkEnd w:id="76"/>
      <w:r>
        <w:t xml:space="preserve">, cu excepția Declarației unice, care va fi semnată doar de reprezentantul legal al solicitantului. </w:t>
      </w:r>
    </w:p>
    <w:p w14:paraId="5ED0ABFC" w14:textId="316DCCC8" w:rsidR="006D396F" w:rsidRPr="000401A8" w:rsidRDefault="007F2AB1" w:rsidP="00AC38EF">
      <w:r w:rsidRPr="000401A8">
        <w:t>Documentele anexate vor fi scanate integral, denumite corespunzător, ușor de identificat și lizibile.</w:t>
      </w:r>
      <w:r w:rsidR="001847D0" w:rsidRPr="000401A8">
        <w:rPr>
          <w:highlight w:val="green"/>
        </w:rPr>
        <w:t xml:space="preserve"> </w:t>
      </w:r>
    </w:p>
    <w:p w14:paraId="21571B56" w14:textId="1845E73F" w:rsidR="009A3063" w:rsidRPr="000401A8" w:rsidRDefault="00D209B6" w:rsidP="00A6496B">
      <w:pPr>
        <w:pStyle w:val="Titlu1"/>
        <w:numPr>
          <w:ilvl w:val="0"/>
          <w:numId w:val="4"/>
        </w:numPr>
        <w:ind w:left="851" w:hanging="851"/>
        <w:jc w:val="left"/>
      </w:pPr>
      <w:bookmarkStart w:id="77" w:name="_Toc142558291"/>
      <w:r w:rsidRPr="000401A8">
        <w:t>CONDIȚII DE ELIGIBILITATE</w:t>
      </w:r>
      <w:bookmarkEnd w:id="77"/>
    </w:p>
    <w:p w14:paraId="7DB6DD6D" w14:textId="07D4F2B2" w:rsidR="002F13BF" w:rsidRPr="000401A8" w:rsidRDefault="00C412DA" w:rsidP="002F13BF">
      <w:r w:rsidRPr="000401A8">
        <w:t>Condițiile</w:t>
      </w:r>
      <w:r w:rsidR="002F13BF" w:rsidRPr="000401A8">
        <w:t xml:space="preserve"> de eligibilitate trebuie respectate de către solicitant, începând cu data depunerii cererii de finanțare, pe tot parcursul </w:t>
      </w:r>
      <w:bookmarkStart w:id="78" w:name="_Hlk135234102"/>
      <w:r w:rsidR="002F13BF" w:rsidRPr="000401A8">
        <w:t>procesului de evaluare, selecție și contractare</w:t>
      </w:r>
      <w:bookmarkEnd w:id="78"/>
      <w:r w:rsidR="002F13BF" w:rsidRPr="000401A8">
        <w:t>, precum și pe parcursul perioadei</w:t>
      </w:r>
      <w:r w:rsidRPr="000401A8">
        <w:t xml:space="preserve"> implementării proiectului </w:t>
      </w:r>
      <w:r w:rsidR="00273638">
        <w:t>ș</w:t>
      </w:r>
      <w:r w:rsidRPr="000401A8">
        <w:t>i cea</w:t>
      </w:r>
      <w:r w:rsidR="002F13BF" w:rsidRPr="000401A8">
        <w:t xml:space="preserve"> de durabilitate</w:t>
      </w:r>
      <w:r w:rsidRPr="000401A8">
        <w:t>.</w:t>
      </w:r>
    </w:p>
    <w:p w14:paraId="6B599595" w14:textId="77777777" w:rsidR="002F13BF" w:rsidRPr="000401A8" w:rsidRDefault="002F13BF" w:rsidP="002F13BF">
      <w:r w:rsidRPr="000401A8">
        <w:t>Excepții de la această regulă:</w:t>
      </w:r>
    </w:p>
    <w:p w14:paraId="66CC600D" w14:textId="77777777" w:rsidR="002F13BF" w:rsidRPr="000401A8" w:rsidRDefault="002F13BF" w:rsidP="00A6496B">
      <w:pPr>
        <w:pStyle w:val="Listparagraf"/>
        <w:numPr>
          <w:ilvl w:val="0"/>
          <w:numId w:val="5"/>
        </w:numPr>
        <w:ind w:left="426" w:hanging="426"/>
      </w:pPr>
      <w:r w:rsidRPr="000401A8">
        <w:t>criteriul de eligibilitate a solicitantului referitor la încadrarea acestuia în categoria IMM, a cărui respectare este obligatorie doar până la momentul semnării contractului de finanțare</w:t>
      </w:r>
    </w:p>
    <w:p w14:paraId="498DB45B" w14:textId="469B481C" w:rsidR="002F13BF" w:rsidRPr="000401A8" w:rsidRDefault="002F13BF" w:rsidP="00A6496B">
      <w:pPr>
        <w:pStyle w:val="Listparagraf"/>
        <w:numPr>
          <w:ilvl w:val="0"/>
          <w:numId w:val="5"/>
        </w:numPr>
        <w:ind w:left="426" w:hanging="426"/>
      </w:pPr>
      <w:r w:rsidRPr="000401A8">
        <w:t>criteriul de eligibilitate a proiectului referitor la valoarea minimă</w:t>
      </w:r>
      <w:r w:rsidR="006E2E75" w:rsidRPr="000401A8">
        <w:t xml:space="preserve"> </w:t>
      </w:r>
      <w:r w:rsidR="00D06585" w:rsidRPr="000401A8">
        <w:t>nerambursabil</w:t>
      </w:r>
      <w:r w:rsidR="00CB2BC1">
        <w:t>ă</w:t>
      </w:r>
      <w:r w:rsidRPr="000401A8">
        <w:t>, a cărui respectare este obligatorie doar până la momentul semnării contractului de finanțare</w:t>
      </w:r>
      <w:r w:rsidR="003C575A" w:rsidRPr="000401A8">
        <w:t>; scăderea valorii eligibile a proiectului ca urmare a încheierii contractelor de achiziții nu va conduce la rezilierea contractului de finanțare</w:t>
      </w:r>
    </w:p>
    <w:p w14:paraId="15F7EFAC" w14:textId="680F2B5C" w:rsidR="00D06585" w:rsidRPr="000401A8" w:rsidRDefault="00D06585" w:rsidP="00A6496B">
      <w:pPr>
        <w:pStyle w:val="Listparagraf"/>
        <w:numPr>
          <w:ilvl w:val="0"/>
          <w:numId w:val="5"/>
        </w:numPr>
        <w:ind w:left="426" w:hanging="426"/>
      </w:pPr>
      <w:r w:rsidRPr="000401A8">
        <w:t xml:space="preserve">pragurile/plafoanele stabilite pentru cheltuieli prevăzute la </w:t>
      </w:r>
      <w:r w:rsidR="009571DF" w:rsidRPr="000401A8">
        <w:t>secțiunea</w:t>
      </w:r>
      <w:r w:rsidRPr="000401A8">
        <w:t xml:space="preserve"> 5.</w:t>
      </w:r>
      <w:r w:rsidR="004870B3" w:rsidRPr="000401A8">
        <w:t>3.2</w:t>
      </w:r>
      <w:r w:rsidRPr="000401A8">
        <w:t xml:space="preserve"> </w:t>
      </w:r>
      <w:r w:rsidR="004870B3" w:rsidRPr="000401A8">
        <w:rPr>
          <w:i/>
          <w:iCs/>
        </w:rPr>
        <w:t>„Categorii și plafoane de cheltuieli eligibile”</w:t>
      </w:r>
      <w:r w:rsidR="00666070">
        <w:rPr>
          <w:i/>
          <w:iCs/>
        </w:rPr>
        <w:t>,</w:t>
      </w:r>
      <w:r w:rsidRPr="000401A8">
        <w:t xml:space="preserve"> a căror respectare este obligatorie până la </w:t>
      </w:r>
      <w:r w:rsidR="00460AA0" w:rsidRPr="000401A8">
        <w:t xml:space="preserve">semnarea contractului de </w:t>
      </w:r>
      <w:r w:rsidR="006A7B64" w:rsidRPr="000401A8">
        <w:t>finanțare</w:t>
      </w:r>
      <w:bookmarkStart w:id="79" w:name="_Hlk138155688"/>
      <w:r w:rsidR="003C575A" w:rsidRPr="000401A8">
        <w:t>; scăderea valorii eligibile a proiectului ca urmare a încheierii contractelor de achiziții nu va conduce la revizuirea valorilor aferente procentelor mai sus menționate stabilite la momentul semnării contractului de finanțare</w:t>
      </w:r>
      <w:bookmarkEnd w:id="79"/>
    </w:p>
    <w:p w14:paraId="5AA6B7C1" w14:textId="5D10C515" w:rsidR="0025535C" w:rsidRPr="000401A8" w:rsidRDefault="002F13BF" w:rsidP="002F13BF">
      <w:bookmarkStart w:id="80" w:name="_Hlk122434224"/>
      <w:r w:rsidRPr="000401A8">
        <w:t>Toate criteriile de eligibilitate menționate în prezentul ghid se verifică doar pentru activitățile eligibile prevăzute în proiect, iar realizarea activităților ne-eligibile se află în răspunderea solicitantului, acestea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w:t>
      </w:r>
    </w:p>
    <w:p w14:paraId="300CA409" w14:textId="0CF45E51" w:rsidR="0025535C" w:rsidRPr="000401A8" w:rsidRDefault="0025535C" w:rsidP="002F13BF">
      <w:pPr>
        <w:rPr>
          <w:highlight w:val="cyan"/>
        </w:rPr>
      </w:pPr>
      <w:r w:rsidRPr="000401A8">
        <w:t xml:space="preserve">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w:t>
      </w:r>
      <w:r w:rsidRPr="000401A8">
        <w:lastRenderedPageBreak/>
        <w:t>eligibilitate menționate în Ghidul solicitantului de finanțare vor fi aduse</w:t>
      </w:r>
      <w:r w:rsidR="00EB32D6" w:rsidRPr="000401A8">
        <w:t xml:space="preserve">, de </w:t>
      </w:r>
      <w:r w:rsidR="00DE476C" w:rsidRPr="000401A8">
        <w:t>către</w:t>
      </w:r>
      <w:r w:rsidR="00EB32D6" w:rsidRPr="000401A8">
        <w:t xml:space="preserve"> solicitant,</w:t>
      </w:r>
      <w:r w:rsidRPr="000401A8">
        <w:t xml:space="preserve"> la cunoștința AM</w:t>
      </w:r>
      <w:r w:rsidR="00EB32D6" w:rsidRPr="000401A8">
        <w:t>,</w:t>
      </w:r>
      <w:r w:rsidRPr="000401A8">
        <w:t xml:space="preserve"> în termen de 5 zile lucrătoare de la luarea la cunoștință a situației respective. </w:t>
      </w:r>
    </w:p>
    <w:p w14:paraId="026328B0" w14:textId="1E4AB26D" w:rsidR="000C4749" w:rsidRPr="000401A8" w:rsidRDefault="000C4749" w:rsidP="00A6496B">
      <w:pPr>
        <w:pStyle w:val="Titlu2"/>
        <w:numPr>
          <w:ilvl w:val="1"/>
          <w:numId w:val="4"/>
        </w:numPr>
        <w:ind w:left="709"/>
        <w:jc w:val="left"/>
      </w:pPr>
      <w:bookmarkStart w:id="81" w:name="_Toc142558292"/>
      <w:r w:rsidRPr="000401A8">
        <w:t>Eligibilitatea solicitanților și partenerilor</w:t>
      </w:r>
      <w:bookmarkEnd w:id="81"/>
    </w:p>
    <w:p w14:paraId="011C917F" w14:textId="2612D21E" w:rsidR="0014188D" w:rsidRPr="000401A8" w:rsidRDefault="0014188D" w:rsidP="00A6496B">
      <w:pPr>
        <w:pStyle w:val="Titlu2"/>
        <w:numPr>
          <w:ilvl w:val="2"/>
          <w:numId w:val="4"/>
        </w:numPr>
        <w:ind w:left="851" w:hanging="851"/>
        <w:jc w:val="left"/>
      </w:pPr>
      <w:bookmarkStart w:id="82" w:name="_Toc142558293"/>
      <w:bookmarkEnd w:id="80"/>
      <w:r w:rsidRPr="000401A8">
        <w:t>Cerințe privind eligibilitatea solicitanților și partenerilor</w:t>
      </w:r>
      <w:bookmarkEnd w:id="82"/>
    </w:p>
    <w:p w14:paraId="6C3C7984" w14:textId="106EB77E" w:rsidR="000C4749" w:rsidRPr="000401A8" w:rsidRDefault="000C4749" w:rsidP="000C4749">
      <w:r w:rsidRPr="000401A8">
        <w:t xml:space="preserve">Pentru a fi eligibili, solicitanții de finanțare trebuie să respecte cumulativ </w:t>
      </w:r>
      <w:r w:rsidR="007D1B20" w:rsidRPr="000401A8">
        <w:t>următoarele</w:t>
      </w:r>
      <w:r w:rsidRPr="000401A8">
        <w:t xml:space="preserve"> cerințe:</w:t>
      </w:r>
    </w:p>
    <w:p w14:paraId="7FF12F82" w14:textId="1CFCB0BF" w:rsidR="00711885" w:rsidRPr="00711885" w:rsidRDefault="00711885" w:rsidP="00711885">
      <w:pPr>
        <w:pStyle w:val="Listparagraf"/>
        <w:numPr>
          <w:ilvl w:val="0"/>
          <w:numId w:val="11"/>
        </w:numPr>
        <w:tabs>
          <w:tab w:val="left" w:pos="1134"/>
        </w:tabs>
        <w:ind w:left="0" w:firstLine="0"/>
        <w:rPr>
          <w:b/>
          <w:bCs/>
        </w:rPr>
      </w:pPr>
      <w:bookmarkStart w:id="83" w:name="_Hlk141709267"/>
      <w:r w:rsidRPr="00711885">
        <w:rPr>
          <w:b/>
          <w:bCs/>
        </w:rPr>
        <w:t xml:space="preserve">Solicitantul este o întreprindere non-agricolă </w:t>
      </w:r>
      <w:r w:rsidR="00B37256" w:rsidRPr="00711885">
        <w:rPr>
          <w:b/>
          <w:bCs/>
        </w:rPr>
        <w:t>înregistrată</w:t>
      </w:r>
      <w:r w:rsidRPr="00711885">
        <w:rPr>
          <w:b/>
          <w:bCs/>
        </w:rPr>
        <w:t xml:space="preserve"> în baza Legii nr. 31/1990 privind societățile comerciale, republicată, cu completările și modificările ulterioare, care se încadrează în categoria IMM-urilor (microîntreprindere, întreprindere mică sau întreprindere mijlocie), a fost înființată cel târziu la data de 03.01.2022 (inclusiv această dată) și are </w:t>
      </w:r>
      <w:r w:rsidR="00B37256" w:rsidRPr="00711885">
        <w:rPr>
          <w:b/>
          <w:bCs/>
        </w:rPr>
        <w:t>înregistrat</w:t>
      </w:r>
      <w:r w:rsidRPr="00711885">
        <w:rPr>
          <w:b/>
          <w:bCs/>
        </w:rPr>
        <w:t xml:space="preserve"> sediului social în Regiunea Nord-Est la momentul primei plăți din ajutorului acordat.</w:t>
      </w:r>
    </w:p>
    <w:bookmarkEnd w:id="83"/>
    <w:p w14:paraId="75DE3A06" w14:textId="533E01A2" w:rsidR="006A7F64" w:rsidRPr="000401A8" w:rsidRDefault="006A7F64" w:rsidP="006A7F64">
      <w:r w:rsidRPr="000401A8">
        <w:t>IMM-urile  sunt definite</w:t>
      </w:r>
      <w:r w:rsidRPr="000401A8">
        <w:rPr>
          <w:spacing w:val="-9"/>
        </w:rPr>
        <w:t xml:space="preserve"> </w:t>
      </w:r>
      <w:r w:rsidRPr="000401A8">
        <w:t>în</w:t>
      </w:r>
      <w:r w:rsidRPr="000401A8">
        <w:rPr>
          <w:spacing w:val="-9"/>
        </w:rPr>
        <w:t xml:space="preserve"> </w:t>
      </w:r>
      <w:r w:rsidRPr="000401A8">
        <w:t>conformitate</w:t>
      </w:r>
      <w:r w:rsidRPr="000401A8">
        <w:rPr>
          <w:spacing w:val="-7"/>
        </w:rPr>
        <w:t xml:space="preserve"> </w:t>
      </w:r>
      <w:r w:rsidRPr="000401A8">
        <w:t>cu</w:t>
      </w:r>
      <w:r w:rsidRPr="000401A8">
        <w:rPr>
          <w:spacing w:val="-4"/>
        </w:rPr>
        <w:t xml:space="preserve"> </w:t>
      </w:r>
      <w:r w:rsidRPr="000401A8">
        <w:t>Legea</w:t>
      </w:r>
      <w:r w:rsidRPr="000401A8">
        <w:rPr>
          <w:spacing w:val="-7"/>
        </w:rPr>
        <w:t xml:space="preserve"> </w:t>
      </w:r>
      <w:r w:rsidRPr="000401A8">
        <w:t>346/2004</w:t>
      </w:r>
      <w:r w:rsidRPr="000401A8">
        <w:rPr>
          <w:spacing w:val="-9"/>
        </w:rPr>
        <w:t xml:space="preserve"> </w:t>
      </w:r>
      <w:r w:rsidRPr="000401A8">
        <w:t>privind</w:t>
      </w:r>
      <w:r w:rsidRPr="000401A8">
        <w:rPr>
          <w:spacing w:val="-9"/>
        </w:rPr>
        <w:t xml:space="preserve"> </w:t>
      </w:r>
      <w:r w:rsidRPr="000401A8">
        <w:t>stimularea</w:t>
      </w:r>
      <w:r w:rsidRPr="000401A8">
        <w:rPr>
          <w:spacing w:val="-7"/>
        </w:rPr>
        <w:t xml:space="preserve"> </w:t>
      </w:r>
      <w:r w:rsidRPr="000401A8">
        <w:t>înființării</w:t>
      </w:r>
      <w:r w:rsidRPr="000401A8">
        <w:rPr>
          <w:spacing w:val="-6"/>
        </w:rPr>
        <w:t xml:space="preserve"> </w:t>
      </w:r>
      <w:r w:rsidRPr="000401A8">
        <w:t>și</w:t>
      </w:r>
      <w:r w:rsidRPr="000401A8">
        <w:rPr>
          <w:spacing w:val="-6"/>
        </w:rPr>
        <w:t xml:space="preserve"> </w:t>
      </w:r>
      <w:r w:rsidRPr="000401A8">
        <w:t>dezvoltării</w:t>
      </w:r>
      <w:r w:rsidRPr="000401A8">
        <w:rPr>
          <w:spacing w:val="-5"/>
        </w:rPr>
        <w:t xml:space="preserve"> î</w:t>
      </w:r>
      <w:r w:rsidRPr="000401A8">
        <w:t>ntreprinderilor mici și mijlocii,</w:t>
      </w:r>
      <w:r w:rsidRPr="000401A8">
        <w:rPr>
          <w:spacing w:val="-10"/>
        </w:rPr>
        <w:t xml:space="preserve"> </w:t>
      </w:r>
      <w:r w:rsidRPr="000401A8">
        <w:t>cu modificările și completările</w:t>
      </w:r>
      <w:r w:rsidRPr="000401A8">
        <w:rPr>
          <w:spacing w:val="-6"/>
        </w:rPr>
        <w:t xml:space="preserve"> </w:t>
      </w:r>
      <w:r w:rsidRPr="000401A8">
        <w:t xml:space="preserve">ulterioare. </w:t>
      </w:r>
    </w:p>
    <w:p w14:paraId="2F1788CC" w14:textId="1A0F7F68" w:rsidR="006A7F64" w:rsidRPr="000401A8" w:rsidRDefault="006A7F64" w:rsidP="006A7F64">
      <w:r w:rsidRPr="000401A8">
        <w:t xml:space="preserve">Încadrarea datelor solicitantului (a numărului mediu anual de salariați și a cifrei de afaceri anuale nete/activelor totale) în pragurile prevăzute pentru categoria IMM-urilor se verifică după luarea în calcul a datelor aferente tuturor întreprinderilor partenere și/sau legate cu </w:t>
      </w:r>
      <w:bookmarkStart w:id="84" w:name="_Hlk122076897"/>
      <w:r w:rsidRPr="000401A8">
        <w:t>î</w:t>
      </w:r>
      <w:bookmarkEnd w:id="84"/>
      <w:r w:rsidRPr="000401A8">
        <w:t>ntreprinderea solicitantă, identificate</w:t>
      </w:r>
      <w:r w:rsidRPr="000401A8">
        <w:rPr>
          <w:spacing w:val="-12"/>
        </w:rPr>
        <w:t xml:space="preserve"> </w:t>
      </w:r>
      <w:r w:rsidRPr="000401A8">
        <w:t>conform Legii</w:t>
      </w:r>
      <w:r w:rsidRPr="000401A8">
        <w:rPr>
          <w:spacing w:val="-5"/>
        </w:rPr>
        <w:t xml:space="preserve"> </w:t>
      </w:r>
      <w:r w:rsidRPr="000401A8">
        <w:t>346/2004.</w:t>
      </w:r>
      <w:r w:rsidRPr="000401A8">
        <w:rPr>
          <w:spacing w:val="-8"/>
        </w:rPr>
        <w:t xml:space="preserve"> </w:t>
      </w:r>
      <w:r w:rsidRPr="000401A8">
        <w:t>Anexa</w:t>
      </w:r>
      <w:r w:rsidRPr="000401A8">
        <w:rPr>
          <w:spacing w:val="-12"/>
        </w:rPr>
        <w:t xml:space="preserve"> </w:t>
      </w:r>
      <w:r w:rsidR="00372203" w:rsidRPr="000401A8">
        <w:t>4</w:t>
      </w:r>
      <w:r w:rsidRPr="000401A8">
        <w:rPr>
          <w:spacing w:val="-13"/>
        </w:rPr>
        <w:t xml:space="preserve"> </w:t>
      </w:r>
      <w:r w:rsidRPr="000401A8">
        <w:t>”Îndrumar pentru încadrarea</w:t>
      </w:r>
      <w:r w:rsidRPr="000401A8">
        <w:rPr>
          <w:spacing w:val="-12"/>
        </w:rPr>
        <w:t xml:space="preserve"> î</w:t>
      </w:r>
      <w:r w:rsidRPr="000401A8">
        <w:t>n</w:t>
      </w:r>
      <w:r w:rsidRPr="000401A8">
        <w:rPr>
          <w:spacing w:val="-14"/>
        </w:rPr>
        <w:t xml:space="preserve"> </w:t>
      </w:r>
      <w:r w:rsidRPr="000401A8">
        <w:t>categoria</w:t>
      </w:r>
      <w:r w:rsidRPr="000401A8">
        <w:rPr>
          <w:spacing w:val="-12"/>
        </w:rPr>
        <w:t xml:space="preserve"> </w:t>
      </w:r>
      <w:r w:rsidRPr="000401A8">
        <w:t>IMM”</w:t>
      </w:r>
      <w:r w:rsidRPr="000401A8">
        <w:rPr>
          <w:spacing w:val="-14"/>
        </w:rPr>
        <w:t xml:space="preserve"> </w:t>
      </w:r>
      <w:r w:rsidRPr="000401A8">
        <w:t>la</w:t>
      </w:r>
      <w:r w:rsidRPr="000401A8">
        <w:rPr>
          <w:spacing w:val="-13"/>
        </w:rPr>
        <w:t xml:space="preserve"> </w:t>
      </w:r>
      <w:r w:rsidRPr="000401A8">
        <w:t>prezentul</w:t>
      </w:r>
      <w:r w:rsidRPr="000401A8">
        <w:rPr>
          <w:spacing w:val="-10"/>
        </w:rPr>
        <w:t xml:space="preserve"> </w:t>
      </w:r>
      <w:r w:rsidRPr="000401A8">
        <w:t>ghid prezintă detalii suplimentare în acest</w:t>
      </w:r>
      <w:r w:rsidRPr="000401A8">
        <w:rPr>
          <w:spacing w:val="-12"/>
        </w:rPr>
        <w:t xml:space="preserve"> </w:t>
      </w:r>
      <w:r w:rsidRPr="000401A8">
        <w:t>sens.</w:t>
      </w:r>
    </w:p>
    <w:p w14:paraId="3EAA6308" w14:textId="2FC690C5" w:rsidR="006A7F64" w:rsidRPr="000401A8" w:rsidRDefault="006A7F64" w:rsidP="006A7F64">
      <w:r w:rsidRPr="000401A8">
        <w:t>Doar dac</w:t>
      </w:r>
      <w:r w:rsidR="00C14E51">
        <w:t>ă</w:t>
      </w:r>
      <w:r w:rsidRPr="000401A8">
        <w:t>, utilizând informațiile din Îndrumar, solicitantul constată că se află în situația de încadrare în categoria IMM, atunci,  în funcție de rezultatele aplicării algoritmului de calcul pentru verificarea încadrării în plafoanele referitoare la numărul mediu anual de salariați, cifra de afaceri anuală neta și activele totale, în fiecare dintre anii fiscali precedenți, acesta va trebui să întocmească și să semneze electronic</w:t>
      </w:r>
      <w:r w:rsidR="002E2C4E">
        <w:t xml:space="preserve">, </w:t>
      </w:r>
      <w:r w:rsidR="002E2C4E" w:rsidRPr="002E2C4E">
        <w:t xml:space="preserve">conform prevederilor de la secțiunea 4.4. </w:t>
      </w:r>
      <w:r w:rsidR="002E2C4E" w:rsidRPr="002E2C4E">
        <w:rPr>
          <w:i/>
          <w:iCs/>
        </w:rPr>
        <w:t>„Modalitatea de depunere a proiectelor” din Ghidul solicitantului</w:t>
      </w:r>
      <w:r w:rsidR="002E2C4E" w:rsidRPr="002E2C4E">
        <w:t>,</w:t>
      </w:r>
      <w:r w:rsidRPr="000401A8">
        <w:t xml:space="preserve"> Declarația/</w:t>
      </w:r>
      <w:r w:rsidR="005D0E0D">
        <w:t>Declaraț</w:t>
      </w:r>
      <w:r w:rsidR="005D0E0D" w:rsidRPr="000401A8">
        <w:t>iile</w:t>
      </w:r>
      <w:r w:rsidRPr="000401A8">
        <w:t xml:space="preserve"> de încadrare în categoria IMM-urilor însoțite, după caz, de formularul/formularele „Calcul pentru întreprinderi partenere sau legate” în conformitate cu Legea</w:t>
      </w:r>
      <w:r w:rsidRPr="000401A8">
        <w:rPr>
          <w:spacing w:val="-5"/>
        </w:rPr>
        <w:t xml:space="preserve"> </w:t>
      </w:r>
      <w:r w:rsidRPr="000401A8">
        <w:t>346/2004.</w:t>
      </w:r>
    </w:p>
    <w:p w14:paraId="523E60EC" w14:textId="52F0E08C" w:rsidR="00E45D61" w:rsidRDefault="00E45D61" w:rsidP="00A6496B">
      <w:pPr>
        <w:pStyle w:val="Listparagraf"/>
        <w:numPr>
          <w:ilvl w:val="0"/>
          <w:numId w:val="11"/>
        </w:numPr>
        <w:tabs>
          <w:tab w:val="left" w:pos="1134"/>
        </w:tabs>
        <w:ind w:left="0" w:firstLine="0"/>
        <w:rPr>
          <w:b/>
          <w:bCs/>
          <w:snapToGrid w:val="0"/>
          <w:lang w:bidi="ro-RO"/>
        </w:rPr>
      </w:pPr>
      <w:bookmarkStart w:id="85" w:name="_Hlk141709302"/>
      <w:r w:rsidRPr="000401A8">
        <w:rPr>
          <w:b/>
          <w:bCs/>
          <w:snapToGrid w:val="0"/>
          <w:lang w:bidi="ro-RO"/>
        </w:rPr>
        <w:t xml:space="preserve">Solicitantul nu are autorizate coduri CAEN care sunt excluse de la </w:t>
      </w:r>
      <w:r w:rsidR="00E06116" w:rsidRPr="000401A8">
        <w:rPr>
          <w:b/>
          <w:bCs/>
          <w:snapToGrid w:val="0"/>
          <w:lang w:bidi="ro-RO"/>
        </w:rPr>
        <w:t>finanțare</w:t>
      </w:r>
      <w:r w:rsidRPr="000401A8">
        <w:rPr>
          <w:b/>
          <w:bCs/>
          <w:snapToGrid w:val="0"/>
          <w:lang w:bidi="ro-RO"/>
        </w:rPr>
        <w:t>, conform Anexei</w:t>
      </w:r>
      <w:r w:rsidR="00372203" w:rsidRPr="000401A8">
        <w:rPr>
          <w:b/>
          <w:bCs/>
          <w:snapToGrid w:val="0"/>
          <w:lang w:bidi="ro-RO"/>
        </w:rPr>
        <w:t xml:space="preserve"> 7</w:t>
      </w:r>
      <w:r w:rsidRPr="000401A8">
        <w:rPr>
          <w:b/>
          <w:bCs/>
          <w:snapToGrid w:val="0"/>
          <w:lang w:bidi="ro-RO"/>
        </w:rPr>
        <w:t xml:space="preserve"> – Lista CAEN neeligibile.</w:t>
      </w:r>
    </w:p>
    <w:bookmarkEnd w:id="85"/>
    <w:p w14:paraId="34BE65F4" w14:textId="77777777" w:rsidR="00D570B3" w:rsidRDefault="00D570B3" w:rsidP="00D570B3">
      <w:pPr>
        <w:rPr>
          <w:lang w:bidi="ro-RO"/>
        </w:rPr>
      </w:pPr>
      <w:r w:rsidRPr="000401A8">
        <w:rPr>
          <w:lang w:bidi="ro-RO"/>
        </w:rPr>
        <w:t xml:space="preserve">Prin prezentul apel se acordă finanțare nerambursabilă solicitanților care desfășoară activități, </w:t>
      </w:r>
      <w:r w:rsidRPr="00487804">
        <w:rPr>
          <w:b/>
          <w:bCs/>
          <w:u w:val="single"/>
          <w:lang w:bidi="ro-RO"/>
        </w:rPr>
        <w:t>exclusiv</w:t>
      </w:r>
      <w:r w:rsidRPr="000401A8">
        <w:rPr>
          <w:lang w:bidi="ro-RO"/>
        </w:rPr>
        <w:t xml:space="preserve">, în domeniile de activitate eligibile. </w:t>
      </w:r>
    </w:p>
    <w:p w14:paraId="6DCC4087" w14:textId="62FD438E" w:rsidR="006B7FA0" w:rsidRPr="006B7FA0" w:rsidRDefault="006B7FA0" w:rsidP="006B7FA0">
      <w:pPr>
        <w:pStyle w:val="Listparagraf"/>
        <w:tabs>
          <w:tab w:val="left" w:pos="1134"/>
        </w:tabs>
        <w:ind w:left="0" w:firstLine="0"/>
        <w:rPr>
          <w:snapToGrid w:val="0"/>
          <w:lang w:bidi="ro-RO"/>
        </w:rPr>
      </w:pPr>
      <w:r w:rsidRPr="00DE56B2">
        <w:rPr>
          <w:snapToGrid w:val="0"/>
          <w:lang w:bidi="ro-RO"/>
        </w:rPr>
        <w:t>Nu este eligibil un solicitant care are autorizate coduri CAEN care se regăsesc în Anexa 7 - Lista codurilor CAEN neeligibile. Această restricție se aplică indiferent de faptul că aceste coduri sunt asociate activității principale sau secundare ale întreprinderii respective, chiar și în cazul în care finanțarea solicitată nu are ca scop digitalizarea acestor activități.</w:t>
      </w:r>
    </w:p>
    <w:p w14:paraId="075A03F5" w14:textId="12B10E73" w:rsidR="00D570B3" w:rsidRPr="000401A8" w:rsidRDefault="00D570B3" w:rsidP="00D570B3">
      <w:pPr>
        <w:rPr>
          <w:lang w:bidi="ro-RO"/>
        </w:rPr>
      </w:pPr>
      <w:r w:rsidRPr="000401A8">
        <w:rPr>
          <w:lang w:bidi="ro-RO"/>
        </w:rPr>
        <w:t xml:space="preserve">Lista codurilor CAEN aferente domeniilor de activitate </w:t>
      </w:r>
      <w:r w:rsidR="00E45D61" w:rsidRPr="000401A8">
        <w:rPr>
          <w:lang w:bidi="ro-RO"/>
        </w:rPr>
        <w:t>ne</w:t>
      </w:r>
      <w:r w:rsidRPr="000401A8">
        <w:rPr>
          <w:lang w:bidi="ro-RO"/>
        </w:rPr>
        <w:t xml:space="preserve">eligibile este prezentată în </w:t>
      </w:r>
      <w:r w:rsidR="00E45D61" w:rsidRPr="000401A8">
        <w:rPr>
          <w:b/>
          <w:bCs/>
          <w:snapToGrid w:val="0"/>
          <w:lang w:bidi="ro-RO"/>
        </w:rPr>
        <w:t>Anexa</w:t>
      </w:r>
      <w:r w:rsidR="00372203" w:rsidRPr="000401A8">
        <w:rPr>
          <w:b/>
          <w:bCs/>
          <w:snapToGrid w:val="0"/>
          <w:lang w:bidi="ro-RO"/>
        </w:rPr>
        <w:t xml:space="preserve"> 7</w:t>
      </w:r>
      <w:r w:rsidR="00E45D61" w:rsidRPr="000401A8">
        <w:rPr>
          <w:b/>
          <w:bCs/>
          <w:snapToGrid w:val="0"/>
          <w:lang w:bidi="ro-RO"/>
        </w:rPr>
        <w:t>– Lista CAEN neeligibile</w:t>
      </w:r>
      <w:r w:rsidRPr="000401A8">
        <w:rPr>
          <w:lang w:bidi="ro-RO"/>
        </w:rPr>
        <w:t>.</w:t>
      </w:r>
    </w:p>
    <w:p w14:paraId="235677F7" w14:textId="4EFC591F" w:rsidR="00D570B3" w:rsidRPr="000401A8" w:rsidRDefault="00D570B3" w:rsidP="00D570B3">
      <w:pPr>
        <w:rPr>
          <w:lang w:bidi="ro-RO"/>
        </w:rPr>
      </w:pPr>
      <w:r w:rsidRPr="000401A8">
        <w:rPr>
          <w:lang w:bidi="ro-RO"/>
        </w:rPr>
        <w:t xml:space="preserve">În cazul în care, la data  depunerii cererii de finanțare, solicitantul are </w:t>
      </w:r>
      <w:r w:rsidRPr="00487804">
        <w:rPr>
          <w:b/>
          <w:bCs/>
          <w:u w:val="single"/>
          <w:lang w:bidi="ro-RO"/>
        </w:rPr>
        <w:t>autorizate</w:t>
      </w:r>
      <w:r w:rsidRPr="000401A8">
        <w:rPr>
          <w:lang w:bidi="ro-RO"/>
        </w:rPr>
        <w:t xml:space="preserve"> coduri CAEN care se regăsesc în Lista domeniilor de activitate </w:t>
      </w:r>
      <w:r w:rsidR="00E45D61" w:rsidRPr="000401A8">
        <w:rPr>
          <w:lang w:bidi="ro-RO"/>
        </w:rPr>
        <w:t>ne</w:t>
      </w:r>
      <w:r w:rsidRPr="000401A8">
        <w:rPr>
          <w:lang w:bidi="ro-RO"/>
        </w:rPr>
        <w:t>eligibile, atunci cererea de finanțare va fi respinsă.</w:t>
      </w:r>
    </w:p>
    <w:p w14:paraId="47450DC8" w14:textId="77777777" w:rsidR="00D570B3" w:rsidRPr="000401A8" w:rsidRDefault="00D570B3" w:rsidP="00D570B3">
      <w:pPr>
        <w:rPr>
          <w:lang w:bidi="ro-RO"/>
        </w:rPr>
      </w:pPr>
      <w:r w:rsidRPr="000401A8">
        <w:rPr>
          <w:lang w:bidi="ro-RO"/>
        </w:rPr>
        <w:t xml:space="preserve">Deoarece în cadrul apelului se urmărește  creșterea nivelului de intensitate digitală a IMM-urilor care nu desfășoară activități în domeniul TIC, sunt neeligibile pentru a primi sprijin în cadrul prezentului apel și IMM-urile care, la data depunerii cererii de finanțare, au autorizate coduri CAEN aferente domeniului de activitate TIC, respectiv: </w:t>
      </w:r>
    </w:p>
    <w:p w14:paraId="3F2E7D56" w14:textId="77777777" w:rsidR="00D570B3" w:rsidRPr="000401A8" w:rsidRDefault="00D570B3" w:rsidP="00A6496B">
      <w:pPr>
        <w:pStyle w:val="Listparagraf"/>
        <w:numPr>
          <w:ilvl w:val="0"/>
          <w:numId w:val="5"/>
        </w:numPr>
        <w:ind w:left="426" w:hanging="426"/>
      </w:pPr>
      <w:r w:rsidRPr="000401A8">
        <w:t>2620 Fabricarea calculatoarelor și a echipamentelor periferice</w:t>
      </w:r>
    </w:p>
    <w:p w14:paraId="758B1140" w14:textId="77777777" w:rsidR="00D570B3" w:rsidRPr="000401A8" w:rsidRDefault="00D570B3" w:rsidP="00A6496B">
      <w:pPr>
        <w:pStyle w:val="Listparagraf"/>
        <w:numPr>
          <w:ilvl w:val="0"/>
          <w:numId w:val="5"/>
        </w:numPr>
        <w:ind w:left="426" w:hanging="426"/>
      </w:pPr>
      <w:r w:rsidRPr="000401A8">
        <w:t>2630 Fabricarea echipamentelor de comunicații</w:t>
      </w:r>
    </w:p>
    <w:p w14:paraId="7321A940" w14:textId="77777777" w:rsidR="00D570B3" w:rsidRPr="000401A8" w:rsidRDefault="00D570B3" w:rsidP="00A6496B">
      <w:pPr>
        <w:pStyle w:val="Listparagraf"/>
        <w:numPr>
          <w:ilvl w:val="0"/>
          <w:numId w:val="5"/>
        </w:numPr>
        <w:ind w:left="426" w:hanging="426"/>
      </w:pPr>
      <w:r w:rsidRPr="000401A8">
        <w:t>4651 Comerț cu ridicata al calculatoarelor, echipamentelor periferice și software- ului</w:t>
      </w:r>
    </w:p>
    <w:p w14:paraId="6D66F6C1" w14:textId="77777777" w:rsidR="00D570B3" w:rsidRPr="000401A8" w:rsidRDefault="00D570B3" w:rsidP="00A6496B">
      <w:pPr>
        <w:pStyle w:val="Listparagraf"/>
        <w:numPr>
          <w:ilvl w:val="0"/>
          <w:numId w:val="5"/>
        </w:numPr>
        <w:ind w:left="426" w:hanging="426"/>
      </w:pPr>
      <w:r w:rsidRPr="000401A8">
        <w:t>4652 Comerț cu ridicata de componente și echipamente electronice și de telecomunicații</w:t>
      </w:r>
    </w:p>
    <w:p w14:paraId="221549B8" w14:textId="77777777" w:rsidR="00D570B3" w:rsidRPr="000401A8" w:rsidRDefault="00D570B3" w:rsidP="00A6496B">
      <w:pPr>
        <w:pStyle w:val="Listparagraf"/>
        <w:numPr>
          <w:ilvl w:val="0"/>
          <w:numId w:val="5"/>
        </w:numPr>
        <w:ind w:left="426" w:hanging="426"/>
      </w:pPr>
      <w:r w:rsidRPr="000401A8">
        <w:t xml:space="preserve">4741 Comerț cu amănuntul al calculatoarelor, unităților periferice și software-ului în magazine </w:t>
      </w:r>
      <w:r w:rsidRPr="000401A8">
        <w:lastRenderedPageBreak/>
        <w:t>specializate</w:t>
      </w:r>
    </w:p>
    <w:p w14:paraId="25B9D836" w14:textId="77777777" w:rsidR="00D570B3" w:rsidRPr="000401A8" w:rsidRDefault="00D570B3" w:rsidP="00A6496B">
      <w:pPr>
        <w:pStyle w:val="Listparagraf"/>
        <w:numPr>
          <w:ilvl w:val="0"/>
          <w:numId w:val="5"/>
        </w:numPr>
        <w:ind w:left="426" w:hanging="426"/>
      </w:pPr>
      <w:r w:rsidRPr="000401A8">
        <w:t>4742 Comerț cu amănuntul al echipamentului pentru telecomunicații în magazine specializate</w:t>
      </w:r>
    </w:p>
    <w:p w14:paraId="65A84437" w14:textId="77777777" w:rsidR="00D570B3" w:rsidRPr="000401A8" w:rsidRDefault="00D570B3" w:rsidP="00A6496B">
      <w:pPr>
        <w:pStyle w:val="Listparagraf"/>
        <w:numPr>
          <w:ilvl w:val="0"/>
          <w:numId w:val="5"/>
        </w:numPr>
        <w:ind w:left="426" w:hanging="426"/>
      </w:pPr>
      <w:r w:rsidRPr="000401A8">
        <w:t>5821 Activități de editare a jocurilor de calculator</w:t>
      </w:r>
    </w:p>
    <w:p w14:paraId="034DDF74" w14:textId="77777777" w:rsidR="00D570B3" w:rsidRPr="000401A8" w:rsidRDefault="00D570B3" w:rsidP="00A6496B">
      <w:pPr>
        <w:pStyle w:val="Listparagraf"/>
        <w:numPr>
          <w:ilvl w:val="0"/>
          <w:numId w:val="5"/>
        </w:numPr>
        <w:ind w:left="426" w:hanging="426"/>
      </w:pPr>
      <w:r w:rsidRPr="000401A8">
        <w:t>5829 Activități de editare a altor produse software</w:t>
      </w:r>
    </w:p>
    <w:p w14:paraId="5D822713" w14:textId="77777777" w:rsidR="00D570B3" w:rsidRPr="000401A8" w:rsidRDefault="00D570B3" w:rsidP="00A6496B">
      <w:pPr>
        <w:pStyle w:val="Listparagraf"/>
        <w:numPr>
          <w:ilvl w:val="0"/>
          <w:numId w:val="5"/>
        </w:numPr>
        <w:ind w:left="426" w:hanging="426"/>
      </w:pPr>
      <w:r w:rsidRPr="000401A8">
        <w:t>6110 Activități de telecomunicații prin rețele cu cablu</w:t>
      </w:r>
    </w:p>
    <w:p w14:paraId="6521FE1C" w14:textId="77777777" w:rsidR="00D570B3" w:rsidRPr="000401A8" w:rsidRDefault="00D570B3" w:rsidP="00A6496B">
      <w:pPr>
        <w:pStyle w:val="Listparagraf"/>
        <w:numPr>
          <w:ilvl w:val="0"/>
          <w:numId w:val="5"/>
        </w:numPr>
        <w:ind w:left="426" w:hanging="426"/>
      </w:pPr>
      <w:r w:rsidRPr="000401A8">
        <w:t>6120 Activități de telecomunicații prin rețele fără cablu (exclusiv prin satelit)</w:t>
      </w:r>
    </w:p>
    <w:p w14:paraId="641E72D4" w14:textId="77777777" w:rsidR="00D570B3" w:rsidRPr="000401A8" w:rsidRDefault="00D570B3" w:rsidP="00A6496B">
      <w:pPr>
        <w:pStyle w:val="Listparagraf"/>
        <w:numPr>
          <w:ilvl w:val="0"/>
          <w:numId w:val="5"/>
        </w:numPr>
        <w:ind w:left="426" w:hanging="426"/>
      </w:pPr>
      <w:r w:rsidRPr="000401A8">
        <w:t>6130 Activități de telecomunicații prin satelit</w:t>
      </w:r>
    </w:p>
    <w:p w14:paraId="7F28161D" w14:textId="77777777" w:rsidR="00D570B3" w:rsidRPr="000401A8" w:rsidRDefault="00D570B3" w:rsidP="00A6496B">
      <w:pPr>
        <w:pStyle w:val="Listparagraf"/>
        <w:numPr>
          <w:ilvl w:val="0"/>
          <w:numId w:val="5"/>
        </w:numPr>
        <w:ind w:left="426" w:hanging="426"/>
      </w:pPr>
      <w:r w:rsidRPr="000401A8">
        <w:t>6190 Alte activități de telecomunicații</w:t>
      </w:r>
    </w:p>
    <w:p w14:paraId="3FE55457" w14:textId="77777777" w:rsidR="00D570B3" w:rsidRPr="000401A8" w:rsidRDefault="00D570B3" w:rsidP="00A6496B">
      <w:pPr>
        <w:pStyle w:val="Listparagraf"/>
        <w:numPr>
          <w:ilvl w:val="0"/>
          <w:numId w:val="5"/>
        </w:numPr>
        <w:ind w:left="426" w:hanging="426"/>
      </w:pPr>
      <w:r w:rsidRPr="000401A8">
        <w:t>6201 Activități de realizare a software-ului la comandă (software orientat client)</w:t>
      </w:r>
    </w:p>
    <w:p w14:paraId="5BE1668B" w14:textId="77777777" w:rsidR="00D570B3" w:rsidRPr="000401A8" w:rsidRDefault="00D570B3" w:rsidP="00A6496B">
      <w:pPr>
        <w:pStyle w:val="Listparagraf"/>
        <w:numPr>
          <w:ilvl w:val="0"/>
          <w:numId w:val="5"/>
        </w:numPr>
        <w:ind w:left="426" w:hanging="426"/>
      </w:pPr>
      <w:r w:rsidRPr="000401A8">
        <w:t>6202 Activități de consultantă în tehnologia informației</w:t>
      </w:r>
    </w:p>
    <w:p w14:paraId="7127D3A3" w14:textId="77777777" w:rsidR="00D570B3" w:rsidRPr="000401A8" w:rsidRDefault="00D570B3" w:rsidP="00A6496B">
      <w:pPr>
        <w:pStyle w:val="Listparagraf"/>
        <w:numPr>
          <w:ilvl w:val="0"/>
          <w:numId w:val="5"/>
        </w:numPr>
        <w:ind w:left="426" w:hanging="426"/>
      </w:pPr>
      <w:r w:rsidRPr="000401A8">
        <w:t>6203 Activități de management (gestiune și exploatare) a mijloacelor de calcul</w:t>
      </w:r>
    </w:p>
    <w:p w14:paraId="1FEEF8B2" w14:textId="77777777" w:rsidR="00D570B3" w:rsidRPr="000401A8" w:rsidRDefault="00D570B3" w:rsidP="00A6496B">
      <w:pPr>
        <w:pStyle w:val="Listparagraf"/>
        <w:numPr>
          <w:ilvl w:val="0"/>
          <w:numId w:val="5"/>
        </w:numPr>
        <w:ind w:left="426" w:hanging="426"/>
      </w:pPr>
      <w:r w:rsidRPr="000401A8">
        <w:t>6209 Alte activități de servicii privind tehnologia informației</w:t>
      </w:r>
    </w:p>
    <w:p w14:paraId="2DC78E78" w14:textId="77777777" w:rsidR="00D570B3" w:rsidRPr="000401A8" w:rsidRDefault="00D570B3" w:rsidP="00A6496B">
      <w:pPr>
        <w:pStyle w:val="Listparagraf"/>
        <w:numPr>
          <w:ilvl w:val="0"/>
          <w:numId w:val="5"/>
        </w:numPr>
        <w:ind w:left="426" w:hanging="426"/>
      </w:pPr>
      <w:r w:rsidRPr="000401A8">
        <w:t>6311 Prelucrarea datelor, administrarea paginilor web și activități conexe</w:t>
      </w:r>
    </w:p>
    <w:p w14:paraId="3FF7B88F" w14:textId="218E727F" w:rsidR="00D570B3" w:rsidRPr="000401A8" w:rsidRDefault="00D570B3" w:rsidP="00A6496B">
      <w:pPr>
        <w:pStyle w:val="Listparagraf"/>
        <w:numPr>
          <w:ilvl w:val="0"/>
          <w:numId w:val="5"/>
        </w:numPr>
        <w:ind w:left="426" w:hanging="426"/>
      </w:pPr>
      <w:r w:rsidRPr="000401A8">
        <w:t>6312 Activități ale portalurilor web</w:t>
      </w:r>
    </w:p>
    <w:p w14:paraId="1D7010BB" w14:textId="77777777" w:rsidR="00D570B3" w:rsidRPr="000401A8" w:rsidRDefault="00D570B3" w:rsidP="00D570B3">
      <w:pPr>
        <w:rPr>
          <w:lang w:bidi="ro-RO"/>
        </w:rPr>
      </w:pPr>
      <w:r w:rsidRPr="000401A8">
        <w:rPr>
          <w:lang w:bidi="ro-RO"/>
        </w:rPr>
        <w:t>De asemenea, nu sunt eligibile pentru a fi finanțate în cadrul apelului, IMM-urile care desfășoară activități de producție sau comercializare de: armament, muniții, explozibili, tutun, alcool, substanțe aflate sub control național și plante, substanțe sau preparate stupefiante și psihotrope.</w:t>
      </w:r>
    </w:p>
    <w:p w14:paraId="6F3E940C" w14:textId="77777777" w:rsidR="00D570B3" w:rsidRPr="000401A8" w:rsidRDefault="00D570B3" w:rsidP="00D570B3">
      <w:pPr>
        <w:rPr>
          <w:lang w:bidi="ro-RO"/>
        </w:rPr>
      </w:pPr>
      <w:r w:rsidRPr="000401A8">
        <w:rPr>
          <w:lang w:bidi="ro-RO"/>
        </w:rPr>
        <w:t>Solicitantul nu trebuie să desfășoare activități cu produse cu caracter erotic sau obscen, de natura jocurilor de noroc, precum și cele care contravin bunelor moravuri, ordinii publice și/sau prevederilor legale în vigoare; trebuie să nu dețină pagini web care conțin acte sau materiale cu caracter obscen, definite conform Legii 196/2003, republicată cu modificările și completările ulterioare.</w:t>
      </w:r>
    </w:p>
    <w:p w14:paraId="2038A6E3" w14:textId="4B862822" w:rsidR="009F65B7" w:rsidRPr="00711885" w:rsidRDefault="00D570B3" w:rsidP="004A0585">
      <w:pPr>
        <w:rPr>
          <w:lang w:bidi="ro-RO"/>
        </w:rPr>
      </w:pPr>
      <w:r w:rsidRPr="00711885">
        <w:rPr>
          <w:lang w:bidi="ro-RO"/>
        </w:rPr>
        <w:t>În cazul în care se constată oricând, ulterior depunerii cererii de finanțare, pe parcursul evaluării, pe perioada de implementare și/sau în perioada de durabilitate, că beneficiarul desfășoară oricare dintre activitățile neeligibile așa cum sunt definite mai sus, Contractul de finanțare va fi reziliat și suma acordată ca ajutor de minimis va fi recuperată.</w:t>
      </w:r>
      <w:bookmarkStart w:id="86" w:name="_bookmark20"/>
      <w:bookmarkStart w:id="87" w:name="_Hlk140759760"/>
      <w:bookmarkStart w:id="88" w:name="_Hlk55997082"/>
      <w:bookmarkEnd w:id="86"/>
      <w:r w:rsidR="009F65B7" w:rsidRPr="00711885">
        <w:rPr>
          <w:b/>
          <w:bCs/>
          <w:lang w:bidi="ro-RO"/>
        </w:rPr>
        <w:t xml:space="preserve"> </w:t>
      </w:r>
    </w:p>
    <w:p w14:paraId="212CA516" w14:textId="3E18D682" w:rsidR="00711885" w:rsidRPr="00711885" w:rsidRDefault="00711885" w:rsidP="00711885">
      <w:pPr>
        <w:pStyle w:val="Listparagraf"/>
        <w:numPr>
          <w:ilvl w:val="0"/>
          <w:numId w:val="11"/>
        </w:numPr>
        <w:tabs>
          <w:tab w:val="left" w:pos="1134"/>
        </w:tabs>
        <w:ind w:left="0" w:firstLine="0"/>
        <w:rPr>
          <w:b/>
          <w:bCs/>
          <w:lang w:bidi="ro-RO"/>
        </w:rPr>
      </w:pPr>
      <w:bookmarkStart w:id="89" w:name="_Hlk141709387"/>
      <w:bookmarkEnd w:id="87"/>
      <w:bookmarkEnd w:id="88"/>
      <w:r w:rsidRPr="00711885">
        <w:rPr>
          <w:b/>
          <w:bCs/>
          <w:lang w:bidi="ro-RO"/>
        </w:rPr>
        <w:t>La depunerea cererii de finanțare, solicitantul trebuie să aibă domeniile de activitate eligibile (clasele CAEN) pentru care se solicită finanțare în vederea digitalizării, înscrise în obiectul de activitate (evidențiat în certificatul constatator O</w:t>
      </w:r>
      <w:r w:rsidR="0024222B">
        <w:rPr>
          <w:b/>
          <w:bCs/>
          <w:lang w:bidi="ro-RO"/>
        </w:rPr>
        <w:t>N</w:t>
      </w:r>
      <w:r w:rsidRPr="00711885">
        <w:rPr>
          <w:b/>
          <w:bCs/>
          <w:lang w:bidi="ro-RO"/>
        </w:rPr>
        <w:t xml:space="preserve">RC), indiferent dacă reprezintă activitatea principală sau secundară a întreprinderii. Codurile CAEN aferente acestor activități trebuie să fie autorizate, la sediul principal sau sediul secundar/punctul de lucru identificat ca loc de implementare a proiectului, cel târziu la momentul primei plăți a ajutorului. Codurile CAEN ale activităților eligibile pot fi autorizate și „la terți”, </w:t>
      </w:r>
      <w:r w:rsidR="005213A1" w:rsidRPr="005213A1">
        <w:rPr>
          <w:b/>
          <w:bCs/>
          <w:lang w:bidi="ro-RO"/>
        </w:rPr>
        <w:t>până cel târziu la momentul primei plăți a ajutorului</w:t>
      </w:r>
      <w:r w:rsidRPr="00711885">
        <w:rPr>
          <w:b/>
          <w:bCs/>
          <w:lang w:bidi="ro-RO"/>
        </w:rPr>
        <w:t>, în cazul în care activitățile economice ce urmează a fi digitalizate nu au un loc prestabilit de desfășurare.</w:t>
      </w:r>
    </w:p>
    <w:p w14:paraId="3316D382" w14:textId="51451ACE" w:rsidR="00711885" w:rsidRPr="00711885" w:rsidRDefault="00711885" w:rsidP="00D570B3">
      <w:pPr>
        <w:pStyle w:val="Listparagraf"/>
        <w:numPr>
          <w:ilvl w:val="0"/>
          <w:numId w:val="11"/>
        </w:numPr>
        <w:tabs>
          <w:tab w:val="left" w:pos="1134"/>
        </w:tabs>
        <w:ind w:left="0" w:firstLine="0"/>
        <w:rPr>
          <w:b/>
          <w:bCs/>
          <w:lang w:bidi="ro-RO"/>
        </w:rPr>
      </w:pPr>
      <w:bookmarkStart w:id="90" w:name="_Hlk141709432"/>
      <w:bookmarkEnd w:id="89"/>
      <w:r w:rsidRPr="00711885">
        <w:rPr>
          <w:b/>
          <w:bCs/>
          <w:lang w:bidi="ro-RO"/>
        </w:rPr>
        <w:t>Solicitantul a desfășurat activitate pe o perioad</w:t>
      </w:r>
      <w:r w:rsidR="000E2AFB">
        <w:rPr>
          <w:b/>
          <w:bCs/>
          <w:lang w:bidi="ro-RO"/>
        </w:rPr>
        <w:t>ă</w:t>
      </w:r>
      <w:r w:rsidRPr="00711885">
        <w:rPr>
          <w:b/>
          <w:bCs/>
          <w:lang w:bidi="ro-RO"/>
        </w:rPr>
        <w:t xml:space="preserve"> corespunzătoare cel puțin unui an fiscal integral, nu a avut activitatea suspendată temporar oricând în anul curent depunerii cererii de finanțare și în anul fiscal anterior, cu excepția suspendării activității pe perioada stării de alertă/urgen</w:t>
      </w:r>
      <w:r w:rsidR="000E2AFB">
        <w:rPr>
          <w:b/>
          <w:bCs/>
          <w:lang w:bidi="ro-RO"/>
        </w:rPr>
        <w:t>ț</w:t>
      </w:r>
      <w:r w:rsidRPr="00711885">
        <w:rPr>
          <w:b/>
          <w:bCs/>
          <w:lang w:bidi="ro-RO"/>
        </w:rPr>
        <w:t>ă instituită în conformitate cu prevederile legale în vigoare.</w:t>
      </w:r>
    </w:p>
    <w:bookmarkEnd w:id="90"/>
    <w:p w14:paraId="37FFAD07" w14:textId="3463D723" w:rsidR="00D570B3" w:rsidRPr="000401A8" w:rsidRDefault="00711885" w:rsidP="00D570B3">
      <w:pPr>
        <w:pStyle w:val="Listparagraf"/>
        <w:tabs>
          <w:tab w:val="left" w:pos="1134"/>
        </w:tabs>
        <w:ind w:left="0" w:firstLine="0"/>
        <w:rPr>
          <w:lang w:bidi="ro-RO"/>
        </w:rPr>
      </w:pPr>
      <w:r w:rsidRPr="00711885">
        <w:rPr>
          <w:lang w:bidi="ro-RO"/>
        </w:rPr>
        <w:t>O întreprindere care depune cererea de finanțare în cursul anului 2023 trebuie să fi fost înființata cel mai târziu la 3 ianuarie 2022 (prima zi lucrătoare din anul 2022). Aceasta nu trebuie să fi avut activitatea suspendată pe perioada ultimului an fiscal încheiat (anul 2022) sau în cursul anului 2023, cu excepția suspendării activității pe perioada stării de alertă/urgen</w:t>
      </w:r>
      <w:r w:rsidR="000E2AFB">
        <w:rPr>
          <w:lang w:bidi="ro-RO"/>
        </w:rPr>
        <w:t>ț</w:t>
      </w:r>
      <w:r w:rsidRPr="00711885">
        <w:rPr>
          <w:lang w:bidi="ro-RO"/>
        </w:rPr>
        <w:t>ă instituită în conformitate cu prevederile legale în vigoare</w:t>
      </w:r>
      <w:r w:rsidR="00D570B3" w:rsidRPr="000401A8">
        <w:rPr>
          <w:lang w:bidi="ro-RO"/>
        </w:rPr>
        <w:t>.</w:t>
      </w:r>
    </w:p>
    <w:p w14:paraId="74F3AB2E" w14:textId="1AF7368E" w:rsidR="00D570B3" w:rsidRPr="000401A8" w:rsidRDefault="00D570B3" w:rsidP="00A6496B">
      <w:pPr>
        <w:pStyle w:val="Listparagraf"/>
        <w:numPr>
          <w:ilvl w:val="0"/>
          <w:numId w:val="11"/>
        </w:numPr>
        <w:tabs>
          <w:tab w:val="left" w:pos="1134"/>
        </w:tabs>
        <w:ind w:left="0" w:firstLine="0"/>
        <w:rPr>
          <w:b/>
          <w:bCs/>
          <w:lang w:bidi="ro-RO"/>
        </w:rPr>
      </w:pPr>
      <w:r w:rsidRPr="000401A8">
        <w:rPr>
          <w:b/>
          <w:bCs/>
          <w:lang w:bidi="ro-RO"/>
        </w:rPr>
        <w:t>Solicitantul a înregistrat profit din exploatare (&gt;0 lei) în anul fiscal anterior depunerii cererii de finanțare.</w:t>
      </w:r>
    </w:p>
    <w:p w14:paraId="5FCF9768" w14:textId="39F05AE1" w:rsidR="00E06116" w:rsidRPr="000401A8" w:rsidRDefault="00D570B3" w:rsidP="00D570B3">
      <w:pPr>
        <w:tabs>
          <w:tab w:val="left" w:pos="1134"/>
        </w:tabs>
        <w:rPr>
          <w:lang w:bidi="ro-RO"/>
        </w:rPr>
      </w:pPr>
      <w:r w:rsidRPr="000401A8">
        <w:rPr>
          <w:lang w:bidi="ro-RO"/>
        </w:rPr>
        <w:lastRenderedPageBreak/>
        <w:t>Întreprinderea trebuie să fi înregistrat profit din exploatare în ultimul an fiscal încheiat. Pentru întreprinderile care au fost înființate în 03.01.2022, se va lua în considerare profitul din exploatare la 31 decembrie 2022.</w:t>
      </w:r>
    </w:p>
    <w:p w14:paraId="02DD175B" w14:textId="7252E09D" w:rsidR="001869B9" w:rsidRPr="000401A8" w:rsidRDefault="001869B9" w:rsidP="00A6496B">
      <w:pPr>
        <w:pStyle w:val="Listparagraf"/>
        <w:numPr>
          <w:ilvl w:val="0"/>
          <w:numId w:val="11"/>
        </w:numPr>
        <w:tabs>
          <w:tab w:val="left" w:pos="1134"/>
        </w:tabs>
        <w:ind w:left="0" w:firstLine="0"/>
        <w:rPr>
          <w:b/>
          <w:bCs/>
          <w:lang w:bidi="ro-RO"/>
        </w:rPr>
      </w:pPr>
      <w:r w:rsidRPr="000401A8">
        <w:rPr>
          <w:b/>
          <w:bCs/>
          <w:lang w:bidi="ro-RO"/>
        </w:rPr>
        <w:t>Solicitantul și/sau reprezentantul său legal nu se încadrează în situațiile de excludere prezentate în Declarația Unic</w:t>
      </w:r>
      <w:r w:rsidR="00CB2BC1">
        <w:rPr>
          <w:b/>
          <w:bCs/>
          <w:lang w:bidi="ro-RO"/>
        </w:rPr>
        <w:t>ă</w:t>
      </w:r>
      <w:r w:rsidRPr="000401A8">
        <w:rPr>
          <w:b/>
          <w:bCs/>
          <w:lang w:bidi="ro-RO"/>
        </w:rPr>
        <w:t>:</w:t>
      </w:r>
    </w:p>
    <w:p w14:paraId="4311AC72" w14:textId="77777777" w:rsidR="002021F8" w:rsidRPr="002021F8" w:rsidRDefault="002021F8" w:rsidP="002021F8">
      <w:pPr>
        <w:numPr>
          <w:ilvl w:val="0"/>
          <w:numId w:val="14"/>
        </w:numPr>
        <w:tabs>
          <w:tab w:val="num" w:pos="786"/>
        </w:tabs>
        <w:spacing w:before="0" w:after="0"/>
        <w:ind w:left="426" w:hanging="426"/>
        <w:jc w:val="left"/>
        <w:rPr>
          <w:b/>
          <w:bCs/>
          <w:szCs w:val="20"/>
        </w:rPr>
      </w:pPr>
      <w:bookmarkStart w:id="91" w:name="_Hlk136260962"/>
      <w:r w:rsidRPr="002021F8">
        <w:rPr>
          <w:b/>
          <w:bCs/>
          <w:szCs w:val="20"/>
        </w:rPr>
        <w:t>Solicitantul nu se află într-una din situațiile de mai jos:</w:t>
      </w:r>
      <w:bookmarkEnd w:id="91"/>
    </w:p>
    <w:p w14:paraId="18116DBA" w14:textId="77777777" w:rsidR="002021F8" w:rsidRPr="002021F8" w:rsidRDefault="002021F8" w:rsidP="000E2AFB">
      <w:pPr>
        <w:numPr>
          <w:ilvl w:val="0"/>
          <w:numId w:val="15"/>
        </w:numPr>
        <w:spacing w:before="0" w:after="0"/>
        <w:ind w:left="426" w:hanging="426"/>
        <w:rPr>
          <w:szCs w:val="20"/>
        </w:rPr>
      </w:pPr>
      <w:r w:rsidRPr="002021F8">
        <w:rPr>
          <w:szCs w:val="20"/>
        </w:rPr>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6FAB4A04" w14:textId="77777777" w:rsidR="002021F8" w:rsidRPr="002021F8" w:rsidRDefault="002021F8" w:rsidP="000E2AFB">
      <w:pPr>
        <w:numPr>
          <w:ilvl w:val="0"/>
          <w:numId w:val="15"/>
        </w:numPr>
        <w:tabs>
          <w:tab w:val="left" w:pos="7088"/>
        </w:tabs>
        <w:spacing w:before="0" w:after="0"/>
        <w:ind w:left="426" w:right="-141" w:hanging="426"/>
        <w:rPr>
          <w:szCs w:val="20"/>
        </w:rPr>
      </w:pPr>
      <w:r w:rsidRPr="002021F8">
        <w:rPr>
          <w:szCs w:val="20"/>
        </w:rPr>
        <w:t>Face obiectul unei proceduri legale pentru declararea sa într-una din situațiile de la punctul a.;</w:t>
      </w:r>
    </w:p>
    <w:p w14:paraId="1943664E" w14:textId="77777777" w:rsidR="002021F8" w:rsidRPr="002021F8" w:rsidRDefault="002021F8" w:rsidP="000E2AFB">
      <w:pPr>
        <w:numPr>
          <w:ilvl w:val="0"/>
          <w:numId w:val="15"/>
        </w:numPr>
        <w:spacing w:before="0" w:after="0"/>
        <w:ind w:left="426" w:hanging="426"/>
        <w:rPr>
          <w:szCs w:val="20"/>
        </w:rPr>
      </w:pPr>
      <w:r w:rsidRPr="002021F8">
        <w:rPr>
          <w:szCs w:val="20"/>
        </w:rPr>
        <w:t xml:space="preserve">Face </w:t>
      </w:r>
      <w:bookmarkStart w:id="92" w:name="_Hlk57106138"/>
      <w:r w:rsidRPr="002021F8">
        <w:rPr>
          <w:szCs w:val="20"/>
        </w:rPr>
        <w:t>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bookmarkEnd w:id="92"/>
      <w:r w:rsidRPr="002021F8">
        <w:rPr>
          <w:szCs w:val="20"/>
        </w:rPr>
        <w:t>;</w:t>
      </w:r>
    </w:p>
    <w:p w14:paraId="49B872B6" w14:textId="77777777" w:rsidR="002021F8" w:rsidRPr="002021F8" w:rsidRDefault="002021F8" w:rsidP="000E2AFB">
      <w:pPr>
        <w:numPr>
          <w:ilvl w:val="0"/>
          <w:numId w:val="15"/>
        </w:numPr>
        <w:spacing w:before="0" w:after="0"/>
        <w:ind w:left="426" w:hanging="426"/>
        <w:rPr>
          <w:szCs w:val="20"/>
        </w:rPr>
      </w:pPr>
      <w:r w:rsidRPr="002021F8">
        <w:rPr>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441588AF" w14:textId="016D228E" w:rsidR="002021F8" w:rsidRPr="002021F8" w:rsidRDefault="002021F8" w:rsidP="000E2AFB">
      <w:pPr>
        <w:numPr>
          <w:ilvl w:val="0"/>
          <w:numId w:val="15"/>
        </w:numPr>
        <w:spacing w:before="0" w:after="0"/>
        <w:ind w:left="426" w:hanging="426"/>
        <w:rPr>
          <w:szCs w:val="20"/>
        </w:rPr>
      </w:pPr>
      <w:r w:rsidRPr="002021F8">
        <w:rPr>
          <w:szCs w:val="20"/>
        </w:rPr>
        <w:t>Este în dificultate</w:t>
      </w:r>
      <w:r w:rsidR="009416E6">
        <w:rPr>
          <w:rStyle w:val="Referinnotdesubsol"/>
          <w:szCs w:val="20"/>
        </w:rPr>
        <w:footnoteReference w:id="7"/>
      </w:r>
      <w:r w:rsidRPr="002021F8">
        <w:rPr>
          <w:szCs w:val="20"/>
        </w:rPr>
        <w:t>, în conformitate cu prevederile Regulamentului (UE) nr. 651/2014 al Comisiei din 17 iunie 2014 de declarare a anumitor categorii de ajutoare compatibile cu piața internă în aplicarea articolelor 107 și 108 din tratat, și anume:</w:t>
      </w:r>
    </w:p>
    <w:p w14:paraId="09296FE1" w14:textId="45DD5C2F" w:rsidR="002021F8" w:rsidRPr="002021F8" w:rsidRDefault="002021F8" w:rsidP="000E2AFB">
      <w:pPr>
        <w:numPr>
          <w:ilvl w:val="2"/>
          <w:numId w:val="15"/>
        </w:numPr>
        <w:spacing w:before="0" w:after="0"/>
        <w:ind w:left="1276" w:hanging="425"/>
        <w:rPr>
          <w:szCs w:val="20"/>
        </w:rPr>
      </w:pPr>
      <w:r w:rsidRPr="002021F8">
        <w:rPr>
          <w:i/>
          <w:iCs/>
          <w:szCs w:val="20"/>
        </w:rPr>
        <w:t>[doar pentru întreprinderi care au, la data declarației, cel puțin 3 ani de la înființare] </w:t>
      </w:r>
      <w:r w:rsidRPr="002021F8">
        <w:rPr>
          <w:szCs w:val="20"/>
        </w:rPr>
        <w:t xml:space="preserve">în cazul unei societăți curăspundere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w:t>
      </w:r>
      <w:hyperlink r:id="rId19" w:anchor="/dokument/79144828?cm=DOCUMENT" w:tgtFrame="_blank" w:history="1">
        <w:r w:rsidRPr="002021F8">
          <w:rPr>
            <w:color w:val="0563C1" w:themeColor="hyperlink"/>
            <w:szCs w:val="20"/>
            <w:u w:val="single"/>
          </w:rPr>
          <w:t>2013/34/UE</w:t>
        </w:r>
      </w:hyperlink>
      <w:r w:rsidRPr="002021F8">
        <w:rPr>
          <w:szCs w:val="20"/>
        </w:rPr>
        <w:t>, iar "capital social" include, dacă este cazul, orice capital suplimentar;</w:t>
      </w:r>
    </w:p>
    <w:p w14:paraId="15B5B719" w14:textId="3070FE5B" w:rsidR="002021F8" w:rsidRPr="002021F8" w:rsidRDefault="002021F8" w:rsidP="000E2AFB">
      <w:pPr>
        <w:numPr>
          <w:ilvl w:val="2"/>
          <w:numId w:val="15"/>
        </w:numPr>
        <w:spacing w:before="0" w:after="0"/>
        <w:ind w:left="1276" w:hanging="425"/>
        <w:rPr>
          <w:szCs w:val="20"/>
        </w:rPr>
      </w:pPr>
      <w:r w:rsidRPr="002021F8">
        <w:rPr>
          <w:i/>
          <w:iCs/>
          <w:szCs w:val="20"/>
        </w:rPr>
        <w:t>[doar pentru întreprinderi care au, la data declarației, cel puțin 3 ani de la înființare] </w:t>
      </w:r>
      <w:r w:rsidRPr="002021F8">
        <w:rPr>
          <w:szCs w:val="20"/>
        </w:rPr>
        <w:t xml:space="preserve">în cazul unei societăți comerciale în care cel puțin unii dintre asociați au răspundere nelimitată pentru </w:t>
      </w:r>
      <w:r w:rsidR="00094CDA" w:rsidRPr="00094CDA">
        <w:rPr>
          <w:szCs w:val="20"/>
        </w:rPr>
        <w:t>creanțele</w:t>
      </w:r>
      <w:r w:rsidRPr="002021F8">
        <w:rPr>
          <w:szCs w:val="20"/>
        </w:rPr>
        <w:t xml:space="preserve"> societății, atunci când mai mult de jumătate din capitalul propriu, astfel cum reiese din contabilitatea societății, a dispărut din cauza pierderilor acumulate;</w:t>
      </w:r>
      <w:r w:rsidRPr="002021F8">
        <w:rPr>
          <w:rFonts w:eastAsia="Times New Roman" w:cs="Arial"/>
          <w:szCs w:val="20"/>
          <w:lang w:eastAsia="ar-SA"/>
        </w:rPr>
        <w:t xml:space="preserve"> </w:t>
      </w:r>
      <w:r w:rsidRPr="002021F8">
        <w:rPr>
          <w:szCs w:val="20"/>
        </w:rPr>
        <w:t xml:space="preserve">În sensul prezentei dispoziții, "o societate comercială în care cel puțin unii dintre asociați au răspundere nelimitată pentru creanțele societății" se referă în special la acele tipuri de societăți menționate în anexa II la Directiva </w:t>
      </w:r>
      <w:hyperlink r:id="rId20" w:anchor="/dokument/79144828?cm=DOCUMENT" w:tgtFrame="_blank" w:history="1">
        <w:r w:rsidRPr="002021F8">
          <w:rPr>
            <w:color w:val="0563C1" w:themeColor="hyperlink"/>
            <w:szCs w:val="20"/>
            <w:u w:val="single"/>
          </w:rPr>
          <w:t>2013/34/UE</w:t>
        </w:r>
      </w:hyperlink>
    </w:p>
    <w:p w14:paraId="773E01EF" w14:textId="77777777" w:rsidR="002021F8" w:rsidRPr="002021F8" w:rsidRDefault="002021F8" w:rsidP="000E2AFB">
      <w:pPr>
        <w:numPr>
          <w:ilvl w:val="2"/>
          <w:numId w:val="15"/>
        </w:numPr>
        <w:spacing w:before="0" w:after="0"/>
        <w:ind w:left="1276" w:hanging="425"/>
        <w:rPr>
          <w:szCs w:val="20"/>
        </w:rPr>
      </w:pPr>
      <w:r w:rsidRPr="002021F8">
        <w:rPr>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0DD3572" w14:textId="77777777" w:rsidR="002021F8" w:rsidRDefault="002021F8" w:rsidP="000E2AFB">
      <w:pPr>
        <w:numPr>
          <w:ilvl w:val="2"/>
          <w:numId w:val="15"/>
        </w:numPr>
        <w:spacing w:before="0" w:after="0"/>
        <w:ind w:left="1276" w:hanging="425"/>
        <w:rPr>
          <w:szCs w:val="20"/>
        </w:rPr>
      </w:pPr>
      <w:r w:rsidRPr="002021F8">
        <w:rPr>
          <w:szCs w:val="20"/>
        </w:rPr>
        <w:t>atunci când întreprinderea a primit ajutor pentru salvare și nu a rambursat încă împrumutul sau nu a încetat garanția sau a primit ajutoare pentru restructurare și face încă obiectul unui plan de restructurare.</w:t>
      </w:r>
    </w:p>
    <w:p w14:paraId="6158278F" w14:textId="77777777" w:rsidR="002021F8" w:rsidRPr="002021F8" w:rsidRDefault="002021F8" w:rsidP="000E2AFB">
      <w:pPr>
        <w:numPr>
          <w:ilvl w:val="0"/>
          <w:numId w:val="15"/>
        </w:numPr>
        <w:spacing w:before="0" w:after="0"/>
        <w:ind w:left="426" w:hanging="426"/>
        <w:rPr>
          <w:szCs w:val="20"/>
        </w:rPr>
      </w:pPr>
      <w:r w:rsidRPr="002021F8">
        <w:rPr>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DF28E4A" w14:textId="77777777" w:rsidR="002021F8" w:rsidRPr="002021F8" w:rsidRDefault="002021F8" w:rsidP="000E2AFB">
      <w:pPr>
        <w:numPr>
          <w:ilvl w:val="2"/>
          <w:numId w:val="15"/>
        </w:numPr>
        <w:spacing w:before="0" w:after="0"/>
        <w:ind w:left="1276" w:hanging="425"/>
        <w:rPr>
          <w:szCs w:val="20"/>
        </w:rPr>
      </w:pPr>
      <w:r w:rsidRPr="002021F8">
        <w:rPr>
          <w:i/>
          <w:iCs/>
          <w:szCs w:val="20"/>
        </w:rPr>
        <w:lastRenderedPageBreak/>
        <w:t>nu este rezident în scopuri fiscale sau înmatriculat în temeiul legilor din jurisdicțiile care figurează pe lista Uniunii Europene a jurisdicțiilor necooperante în scopuri fiscale;</w:t>
      </w:r>
    </w:p>
    <w:p w14:paraId="2D497198" w14:textId="77777777" w:rsidR="002021F8" w:rsidRPr="002021F8" w:rsidRDefault="002021F8" w:rsidP="000E2AFB">
      <w:pPr>
        <w:numPr>
          <w:ilvl w:val="2"/>
          <w:numId w:val="15"/>
        </w:numPr>
        <w:spacing w:before="0" w:after="0"/>
        <w:ind w:left="1276" w:hanging="425"/>
        <w:rPr>
          <w:szCs w:val="20"/>
        </w:rPr>
      </w:pPr>
      <w:r w:rsidRPr="002021F8">
        <w:rPr>
          <w:i/>
          <w:iCs/>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5979D59" w14:textId="77777777" w:rsidR="002021F8" w:rsidRPr="002021F8" w:rsidRDefault="002021F8" w:rsidP="000E2AFB">
      <w:pPr>
        <w:numPr>
          <w:ilvl w:val="2"/>
          <w:numId w:val="15"/>
        </w:numPr>
        <w:spacing w:before="0" w:after="0"/>
        <w:ind w:left="1276" w:hanging="425"/>
        <w:rPr>
          <w:szCs w:val="20"/>
        </w:rPr>
      </w:pPr>
      <w:r w:rsidRPr="002021F8">
        <w:rPr>
          <w:i/>
          <w:iCs/>
          <w:szCs w:val="20"/>
        </w:rPr>
        <w:t>nu controlează, direct sau indirect, filialele sau nu dețin unități permanente proprii în jurisdicțiile care figurează pe lista Uniunii Europene a jurisdicțiilor necooperante în scopuri fiscale; și</w:t>
      </w:r>
    </w:p>
    <w:p w14:paraId="547C43F6" w14:textId="77777777" w:rsidR="002021F8" w:rsidRPr="002021F8" w:rsidRDefault="002021F8" w:rsidP="000E2AFB">
      <w:pPr>
        <w:numPr>
          <w:ilvl w:val="2"/>
          <w:numId w:val="15"/>
        </w:numPr>
        <w:spacing w:before="0" w:after="0"/>
        <w:ind w:left="1276" w:hanging="425"/>
        <w:rPr>
          <w:szCs w:val="20"/>
        </w:rPr>
      </w:pPr>
      <w:r w:rsidRPr="002021F8">
        <w:rPr>
          <w:i/>
          <w:iCs/>
          <w:szCs w:val="20"/>
        </w:rPr>
        <w:t>nu exercită dreptul de proprietate în comun cu întreprinderile din jurisdicțiile care figurează pe lista Uniunii Europene a jurisdicțiilor necooperante în scopuri fiscale.</w:t>
      </w:r>
    </w:p>
    <w:p w14:paraId="049B47F1" w14:textId="77777777" w:rsidR="002021F8" w:rsidRPr="002021F8" w:rsidRDefault="002021F8" w:rsidP="000E2AFB">
      <w:pPr>
        <w:spacing w:before="0" w:after="0"/>
        <w:rPr>
          <w:szCs w:val="20"/>
        </w:rPr>
      </w:pPr>
    </w:p>
    <w:p w14:paraId="3E480C1C" w14:textId="77777777" w:rsidR="002021F8" w:rsidRPr="002021F8" w:rsidRDefault="002021F8" w:rsidP="000E2AFB">
      <w:pPr>
        <w:numPr>
          <w:ilvl w:val="0"/>
          <w:numId w:val="14"/>
        </w:numPr>
        <w:tabs>
          <w:tab w:val="num" w:pos="786"/>
        </w:tabs>
        <w:spacing w:before="0" w:after="0"/>
        <w:ind w:left="426" w:hanging="426"/>
        <w:rPr>
          <w:b/>
          <w:bCs/>
          <w:szCs w:val="20"/>
        </w:rPr>
      </w:pPr>
      <w:r w:rsidRPr="002021F8">
        <w:rPr>
          <w:b/>
          <w:bCs/>
          <w:szCs w:val="20"/>
        </w:rPr>
        <w:t>Reprezentantul legal care își exercită atribuțiile de drept pe perioada procesului de evaluare, selecție și contractare, nu se află într-una din situațiile de mai jos:</w:t>
      </w:r>
    </w:p>
    <w:p w14:paraId="6D055C8B" w14:textId="77777777" w:rsidR="002021F8" w:rsidRPr="002021F8" w:rsidRDefault="002021F8" w:rsidP="005A2E08">
      <w:pPr>
        <w:numPr>
          <w:ilvl w:val="0"/>
          <w:numId w:val="16"/>
        </w:numPr>
        <w:spacing w:before="0" w:after="0"/>
        <w:ind w:left="426" w:hanging="426"/>
        <w:rPr>
          <w:szCs w:val="20"/>
        </w:rPr>
      </w:pPr>
      <w:r w:rsidRPr="002021F8">
        <w:rPr>
          <w:szCs w:val="20"/>
        </w:rPr>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01BC408D" w14:textId="77777777" w:rsidR="002021F8" w:rsidRPr="002021F8" w:rsidRDefault="002021F8" w:rsidP="000E2AFB">
      <w:pPr>
        <w:numPr>
          <w:ilvl w:val="0"/>
          <w:numId w:val="16"/>
        </w:numPr>
        <w:spacing w:before="0" w:after="0"/>
        <w:ind w:left="426" w:hanging="426"/>
        <w:rPr>
          <w:szCs w:val="20"/>
        </w:rPr>
      </w:pPr>
      <w:r w:rsidRPr="002021F8">
        <w:rPr>
          <w:szCs w:val="20"/>
        </w:rPr>
        <w:t>Se află în situația de a încerca/de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2E052509" w14:textId="77777777" w:rsidR="002021F8" w:rsidRDefault="002021F8" w:rsidP="000E2AFB">
      <w:pPr>
        <w:numPr>
          <w:ilvl w:val="0"/>
          <w:numId w:val="16"/>
        </w:numPr>
        <w:spacing w:before="0" w:after="0"/>
        <w:ind w:left="426" w:hanging="426"/>
        <w:rPr>
          <w:szCs w:val="20"/>
        </w:rPr>
      </w:pPr>
      <w:r w:rsidRPr="002021F8">
        <w:rPr>
          <w:szCs w:val="20"/>
        </w:rPr>
        <w:t>A suferit condamnări definitive în cauze referitoare obținerea și utilizarea fondurilor europene și/sau a fondurilor publice naționale aferente acestora.</w:t>
      </w:r>
    </w:p>
    <w:p w14:paraId="3FEFD1BA" w14:textId="77777777" w:rsidR="002021F8" w:rsidRPr="002021F8" w:rsidRDefault="002021F8" w:rsidP="000E2AFB">
      <w:pPr>
        <w:spacing w:before="0" w:after="0"/>
        <w:ind w:left="426"/>
        <w:rPr>
          <w:szCs w:val="20"/>
        </w:rPr>
      </w:pPr>
    </w:p>
    <w:p w14:paraId="166A8C83" w14:textId="77777777" w:rsidR="002021F8" w:rsidRPr="002021F8" w:rsidRDefault="002021F8" w:rsidP="000E2AFB">
      <w:pPr>
        <w:numPr>
          <w:ilvl w:val="0"/>
          <w:numId w:val="14"/>
        </w:numPr>
        <w:tabs>
          <w:tab w:val="num" w:pos="786"/>
        </w:tabs>
        <w:spacing w:before="0" w:after="0"/>
        <w:ind w:left="426" w:hanging="426"/>
        <w:rPr>
          <w:b/>
          <w:bCs/>
          <w:szCs w:val="20"/>
        </w:rPr>
      </w:pPr>
      <w:r w:rsidRPr="002021F8">
        <w:rPr>
          <w:b/>
          <w:bCs/>
          <w:szCs w:val="20"/>
        </w:rPr>
        <w:t> Solicitantul trebuie să se regăsească în următoarele situații:</w:t>
      </w:r>
    </w:p>
    <w:p w14:paraId="109D3796" w14:textId="77777777" w:rsidR="002021F8" w:rsidRPr="002021F8" w:rsidRDefault="002021F8" w:rsidP="000E2AFB">
      <w:pPr>
        <w:numPr>
          <w:ilvl w:val="0"/>
          <w:numId w:val="17"/>
        </w:numPr>
        <w:spacing w:before="0" w:after="0"/>
        <w:ind w:left="426" w:hanging="426"/>
        <w:rPr>
          <w:szCs w:val="20"/>
        </w:rPr>
      </w:pPr>
      <w:r w:rsidRPr="002021F8">
        <w:rPr>
          <w:szCs w:val="20"/>
        </w:rPr>
        <w:t>În cazul solicitantului pentru care au fost stabilite debite în sarcina sa ca urmare a măsurilor legale întreprinse de autoritatea de management, acesta va putea încheia contractul de finanțare în următoarele situații:</w:t>
      </w:r>
    </w:p>
    <w:p w14:paraId="7A6A3F98" w14:textId="16E4DB84"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recunoaște debitul stabilit în sarcina sa de autoritatea de management 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9169CB5" w14:textId="77777777"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a contestat în instanță notificările/procesele verbale/notele de constatare a unor debite și prin decizie a instanțelor de judecată acestea au fost suspendate de la executare, anexând dovezi în acest sens.</w:t>
      </w:r>
    </w:p>
    <w:p w14:paraId="5386BA92" w14:textId="2DA4DE31" w:rsidR="002021F8" w:rsidRPr="002021F8" w:rsidRDefault="002021F8" w:rsidP="000E2AFB">
      <w:pPr>
        <w:numPr>
          <w:ilvl w:val="0"/>
          <w:numId w:val="17"/>
        </w:numPr>
        <w:spacing w:before="0" w:after="0"/>
        <w:ind w:left="426" w:hanging="426"/>
        <w:rPr>
          <w:szCs w:val="20"/>
        </w:rPr>
      </w:pPr>
      <w:r w:rsidRPr="002021F8">
        <w:rPr>
          <w:szCs w:val="20"/>
        </w:rPr>
        <w:t>(la momentul etapei de contractare) Să fi achitat obligațiile de plată nete (diferența dintre obligațiile de plată restan</w:t>
      </w:r>
      <w:r w:rsidR="00291595">
        <w:rPr>
          <w:szCs w:val="20"/>
        </w:rPr>
        <w:t>t</w:t>
      </w:r>
      <w:r w:rsidRPr="002021F8">
        <w:rPr>
          <w:szCs w:val="20"/>
        </w:rPr>
        <w:t>e la buget și sumele de recuperat de la buget) către bugetul de stat și respectiv bugetul local, în cuantumul stabilit de legislația în vigoare.</w:t>
      </w:r>
    </w:p>
    <w:p w14:paraId="74399A9A" w14:textId="67326288" w:rsidR="002021F8" w:rsidRPr="002021F8" w:rsidRDefault="002021F8" w:rsidP="000E2AFB">
      <w:pPr>
        <w:rPr>
          <w:szCs w:val="20"/>
        </w:rPr>
      </w:pPr>
      <w:r w:rsidRPr="002021F8">
        <w:rPr>
          <w:szCs w:val="20"/>
        </w:rPr>
        <w:t xml:space="preserve">Verificarea cu privire la categoria întreprinderilor în dificultate se va face pe baza datelor financiare din </w:t>
      </w:r>
      <w:r w:rsidR="00BD447F">
        <w:rPr>
          <w:szCs w:val="20"/>
        </w:rPr>
        <w:t xml:space="preserve">ultimul </w:t>
      </w:r>
      <w:r w:rsidRPr="002021F8">
        <w:rPr>
          <w:szCs w:val="20"/>
        </w:rPr>
        <w:t xml:space="preserve">an fiscal </w:t>
      </w:r>
      <w:r w:rsidR="006363F9" w:rsidRPr="002021F8">
        <w:rPr>
          <w:szCs w:val="20"/>
        </w:rPr>
        <w:t>î</w:t>
      </w:r>
      <w:r w:rsidR="009A4B3D">
        <w:rPr>
          <w:szCs w:val="20"/>
        </w:rPr>
        <w:t>nch</w:t>
      </w:r>
      <w:r w:rsidR="009A4B3D" w:rsidRPr="00C14E51">
        <w:rPr>
          <w:szCs w:val="20"/>
        </w:rPr>
        <w:t>eiat</w:t>
      </w:r>
      <w:r w:rsidRPr="00C14E51">
        <w:rPr>
          <w:szCs w:val="20"/>
        </w:rPr>
        <w:t>, conform</w:t>
      </w:r>
      <w:r w:rsidRPr="009A4B3D">
        <w:rPr>
          <w:szCs w:val="20"/>
        </w:rPr>
        <w:t xml:space="preserve"> Anexei 15 - </w:t>
      </w:r>
      <w:r w:rsidR="00694177" w:rsidRPr="00694177">
        <w:rPr>
          <w:szCs w:val="20"/>
        </w:rPr>
        <w:t>Verificarea încadrării solicitantului în categoria întreprinderilor în dificultate</w:t>
      </w:r>
      <w:r w:rsidRPr="009A4B3D">
        <w:rPr>
          <w:szCs w:val="20"/>
        </w:rPr>
        <w:t>.</w:t>
      </w:r>
    </w:p>
    <w:p w14:paraId="405C4080" w14:textId="6C65E2ED" w:rsidR="00E45D61" w:rsidRPr="000401A8" w:rsidRDefault="00E45D61" w:rsidP="00A6496B">
      <w:pPr>
        <w:pStyle w:val="Listparagraf"/>
        <w:numPr>
          <w:ilvl w:val="0"/>
          <w:numId w:val="11"/>
        </w:numPr>
        <w:tabs>
          <w:tab w:val="left" w:pos="1134"/>
        </w:tabs>
        <w:ind w:left="0" w:firstLine="0"/>
        <w:rPr>
          <w:b/>
          <w:bCs/>
        </w:rPr>
      </w:pPr>
      <w:r w:rsidRPr="000F1CB2">
        <w:rPr>
          <w:b/>
          <w:bCs/>
        </w:rPr>
        <w:t>Sol</w:t>
      </w:r>
      <w:r w:rsidRPr="000401A8">
        <w:rPr>
          <w:b/>
          <w:bCs/>
        </w:rPr>
        <w:t xml:space="preserve">icitantul a </w:t>
      </w:r>
      <w:r w:rsidRPr="000401A8">
        <w:rPr>
          <w:b/>
          <w:bCs/>
          <w:lang w:bidi="ro-RO"/>
        </w:rPr>
        <w:t>fost</w:t>
      </w:r>
      <w:r w:rsidRPr="000401A8">
        <w:rPr>
          <w:b/>
          <w:bCs/>
        </w:rPr>
        <w:t xml:space="preserve"> preselectat pentru finanțare prin metoda RCT </w:t>
      </w:r>
      <w:r w:rsidR="00273638">
        <w:rPr>
          <w:b/>
          <w:bCs/>
        </w:rPr>
        <w:t>ș</w:t>
      </w:r>
      <w:r w:rsidRPr="000401A8">
        <w:rPr>
          <w:b/>
          <w:bCs/>
        </w:rPr>
        <w:t xml:space="preserve">i a primit „Invitația pentru depunere cerere de finanțare </w:t>
      </w:r>
      <w:r w:rsidR="006A2EB5">
        <w:rPr>
          <w:b/>
          <w:bCs/>
        </w:rPr>
        <w:t>î</w:t>
      </w:r>
      <w:r w:rsidRPr="000401A8">
        <w:rPr>
          <w:b/>
          <w:bCs/>
        </w:rPr>
        <w:t xml:space="preserve">n </w:t>
      </w:r>
      <w:r w:rsidR="00F65977" w:rsidRPr="000401A8">
        <w:rPr>
          <w:b/>
          <w:bCs/>
        </w:rPr>
        <w:t>MySMIS2021/SMIS2021+</w:t>
      </w:r>
      <w:r w:rsidRPr="000401A8">
        <w:rPr>
          <w:b/>
          <w:bCs/>
        </w:rPr>
        <w:t>”.</w:t>
      </w:r>
    </w:p>
    <w:p w14:paraId="73D8C4BB" w14:textId="3F0527BE" w:rsidR="00E45D61" w:rsidRPr="000401A8" w:rsidRDefault="0052070C" w:rsidP="00E45D61">
      <w:pPr>
        <w:rPr>
          <w:b/>
          <w:bCs/>
        </w:rPr>
      </w:pPr>
      <w:r w:rsidRPr="000401A8">
        <w:t xml:space="preserve">Conform condițiilor de implementare specifice detaliate la </w:t>
      </w:r>
      <w:r w:rsidR="00621865" w:rsidRPr="000401A8">
        <w:t>secțiunea</w:t>
      </w:r>
      <w:r w:rsidRPr="000401A8">
        <w:t xml:space="preserve"> 3.1. </w:t>
      </w:r>
      <w:r w:rsidRPr="000401A8">
        <w:rPr>
          <w:i/>
          <w:iCs/>
        </w:rPr>
        <w:t>„Tipul de apel”.</w:t>
      </w:r>
    </w:p>
    <w:p w14:paraId="7D4C50A0" w14:textId="77777777" w:rsidR="003367F8" w:rsidRPr="000401A8" w:rsidRDefault="00E45D61" w:rsidP="00A6496B">
      <w:pPr>
        <w:pStyle w:val="Listparagraf"/>
        <w:numPr>
          <w:ilvl w:val="0"/>
          <w:numId w:val="11"/>
        </w:numPr>
        <w:tabs>
          <w:tab w:val="left" w:pos="1134"/>
        </w:tabs>
        <w:ind w:left="0" w:firstLine="0"/>
        <w:rPr>
          <w:b/>
          <w:bCs/>
        </w:rPr>
      </w:pPr>
      <w:r w:rsidRPr="000401A8">
        <w:rPr>
          <w:b/>
          <w:bCs/>
        </w:rPr>
        <w:t>Valoarea ajutorului de minimis solicitat nu depășește plafonul de minimis, ținând cont de regula de cumul a ajutoarelor aplicabilă întreprinderii unice</w:t>
      </w:r>
      <w:r w:rsidR="00B8340F" w:rsidRPr="000401A8">
        <w:rPr>
          <w:b/>
          <w:bCs/>
        </w:rPr>
        <w:t xml:space="preserve">, conform prevederilor din cadrul </w:t>
      </w:r>
      <w:r w:rsidR="00621865" w:rsidRPr="000401A8">
        <w:rPr>
          <w:b/>
          <w:bCs/>
        </w:rPr>
        <w:t>secțiunii</w:t>
      </w:r>
      <w:r w:rsidR="00B8340F" w:rsidRPr="000401A8">
        <w:rPr>
          <w:b/>
          <w:bCs/>
        </w:rPr>
        <w:t xml:space="preserve"> 3.13. Reguli privind ajutorul de stat.</w:t>
      </w:r>
    </w:p>
    <w:p w14:paraId="1FB70366" w14:textId="00FE178E" w:rsidR="003367F8" w:rsidRDefault="003367F8" w:rsidP="00A6496B">
      <w:pPr>
        <w:pStyle w:val="Listparagraf"/>
        <w:numPr>
          <w:ilvl w:val="0"/>
          <w:numId w:val="11"/>
        </w:numPr>
        <w:tabs>
          <w:tab w:val="left" w:pos="1134"/>
        </w:tabs>
        <w:ind w:left="0" w:firstLine="0"/>
        <w:rPr>
          <w:b/>
          <w:bCs/>
        </w:rPr>
      </w:pPr>
      <w:r w:rsidRPr="000401A8">
        <w:rPr>
          <w:b/>
          <w:bCs/>
        </w:rPr>
        <w:t xml:space="preserve">Solicitantul asigură contribuția proprie la valoarea cheltuielilor eligibile (minimum 10% din valoarea cheltuielilor), </w:t>
      </w:r>
      <w:r w:rsidRPr="00333A91">
        <w:rPr>
          <w:b/>
          <w:bCs/>
        </w:rPr>
        <w:t>acoperirea cheltuielilor neeligibile ale proiectului,</w:t>
      </w:r>
      <w:r w:rsidR="00333A91" w:rsidRPr="00333A91">
        <w:rPr>
          <w:b/>
          <w:bCs/>
        </w:rPr>
        <w:t xml:space="preserve"> </w:t>
      </w:r>
      <w:r w:rsidR="00333A91" w:rsidRPr="0016419B">
        <w:rPr>
          <w:b/>
          <w:bCs/>
        </w:rPr>
        <w:t>resursele financiare necesare implementării optime a proiectului,</w:t>
      </w:r>
      <w:r w:rsidR="00333A91" w:rsidRPr="00333A91">
        <w:rPr>
          <w:b/>
          <w:bCs/>
        </w:rPr>
        <w:t xml:space="preserve"> </w:t>
      </w:r>
      <w:r w:rsidRPr="00333A91">
        <w:rPr>
          <w:b/>
          <w:bCs/>
        </w:rPr>
        <w:t xml:space="preserve">precum și cele pentru buna </w:t>
      </w:r>
      <w:r w:rsidR="00F96B7E" w:rsidRPr="00333A91">
        <w:rPr>
          <w:b/>
          <w:bCs/>
        </w:rPr>
        <w:t>funcționare</w:t>
      </w:r>
      <w:r w:rsidRPr="00333A91">
        <w:rPr>
          <w:b/>
          <w:bCs/>
        </w:rPr>
        <w:t xml:space="preserve"> a acestuia </w:t>
      </w:r>
      <w:r w:rsidR="006A2EB5" w:rsidRPr="00333A91">
        <w:rPr>
          <w:b/>
          <w:bCs/>
        </w:rPr>
        <w:t>î</w:t>
      </w:r>
      <w:r w:rsidRPr="00333A91">
        <w:rPr>
          <w:b/>
          <w:bCs/>
        </w:rPr>
        <w:t>n perioada de durabilitate.</w:t>
      </w:r>
    </w:p>
    <w:p w14:paraId="464BC4BE" w14:textId="3B5FEBC7" w:rsidR="000F1CB2" w:rsidRPr="0016419B" w:rsidRDefault="000F1CB2" w:rsidP="000F1CB2">
      <w:pPr>
        <w:pStyle w:val="Listparagraf"/>
        <w:numPr>
          <w:ilvl w:val="0"/>
          <w:numId w:val="11"/>
        </w:numPr>
        <w:tabs>
          <w:tab w:val="left" w:pos="1134"/>
        </w:tabs>
        <w:ind w:left="0" w:firstLine="0"/>
        <w:rPr>
          <w:b/>
          <w:bCs/>
        </w:rPr>
      </w:pPr>
      <w:r>
        <w:rPr>
          <w:b/>
          <w:bCs/>
        </w:rPr>
        <w:t xml:space="preserve"> </w:t>
      </w:r>
      <w:bookmarkStart w:id="93" w:name="_Hlk140766111"/>
      <w:r w:rsidRPr="0016419B">
        <w:rPr>
          <w:b/>
          <w:bCs/>
          <w:lang w:bidi="ro-RO"/>
        </w:rPr>
        <w:t>La depunerea cererii de finanțare, solicitantul trebuie să aibă locul/locurile de implementare a proiectului înregistrat/înregistrate la ONRC cel mai târziu la data de 03.01.2023, în Regiunea Nord-Est.</w:t>
      </w:r>
    </w:p>
    <w:bookmarkEnd w:id="93"/>
    <w:p w14:paraId="63C77EB2" w14:textId="77777777" w:rsidR="000F1CB2" w:rsidRPr="000401A8" w:rsidRDefault="000F1CB2" w:rsidP="000F1CB2">
      <w:pPr>
        <w:rPr>
          <w:snapToGrid w:val="0"/>
          <w:lang w:bidi="ro-RO"/>
        </w:rPr>
      </w:pPr>
      <w:r w:rsidRPr="000401A8">
        <w:rPr>
          <w:snapToGrid w:val="0"/>
          <w:lang w:bidi="ro-RO"/>
        </w:rPr>
        <w:lastRenderedPageBreak/>
        <w:t>Pentru solicitanți microîntreprinderi, locul/locurile de implementare a proiectului trebuie să fie situat/</w:t>
      </w:r>
      <w:r>
        <w:rPr>
          <w:snapToGrid w:val="0"/>
          <w:lang w:bidi="ro-RO"/>
        </w:rPr>
        <w:t>situat</w:t>
      </w:r>
      <w:r w:rsidRPr="000401A8">
        <w:rPr>
          <w:snapToGrid w:val="0"/>
          <w:lang w:bidi="ro-RO"/>
        </w:rPr>
        <w:t>e doar în mediul urban, inclusiv satele aparținătoare acestuia.</w:t>
      </w:r>
    </w:p>
    <w:p w14:paraId="77544C0D" w14:textId="77777777" w:rsidR="000F1CB2" w:rsidRPr="000401A8" w:rsidRDefault="000F1CB2" w:rsidP="000F1CB2">
      <w:pPr>
        <w:rPr>
          <w:snapToGrid w:val="0"/>
          <w:lang w:bidi="ro-RO"/>
        </w:rPr>
      </w:pPr>
      <w:r w:rsidRPr="000401A8">
        <w:rPr>
          <w:snapToGrid w:val="0"/>
          <w:lang w:bidi="ro-RO"/>
        </w:rPr>
        <w:t>Pentru solicitanți întreprinderi mici și întreprinderi mijlocii, locul/locurile de implementare a proiectului poate/pot fi situat/</w:t>
      </w:r>
      <w:r>
        <w:rPr>
          <w:snapToGrid w:val="0"/>
          <w:lang w:bidi="ro-RO"/>
        </w:rPr>
        <w:t>situat</w:t>
      </w:r>
      <w:r w:rsidRPr="000401A8">
        <w:rPr>
          <w:snapToGrid w:val="0"/>
          <w:lang w:bidi="ro-RO"/>
        </w:rPr>
        <w:t>e atât în mediul urban cât și în mediul rural.</w:t>
      </w:r>
    </w:p>
    <w:p w14:paraId="2B1BFC9C" w14:textId="69E503DD" w:rsidR="000F1CB2" w:rsidRPr="000F1CB2" w:rsidRDefault="000F1CB2" w:rsidP="000F1CB2">
      <w:pPr>
        <w:rPr>
          <w:snapToGrid w:val="0"/>
          <w:lang w:bidi="ro-RO"/>
        </w:rPr>
      </w:pPr>
      <w:r w:rsidRPr="000401A8">
        <w:rPr>
          <w:snapToGrid w:val="0"/>
          <w:lang w:bidi="ro-RO"/>
        </w:rPr>
        <w:t xml:space="preserve">Locul destinat implementării proiectului este, de regulă, clădirea/parte a unei clădiri în care solicitantul desfășoară activitatea economică care urmează a fi digitalizată prin proiect.  În cazul în care activitatea economică ce urmează a fi digitalizată nu are un loc prestabilit de desfășurare (este </w:t>
      </w:r>
      <w:r w:rsidRPr="002F14A4">
        <w:rPr>
          <w:snapToGrid w:val="0"/>
          <w:lang w:bidi="ro-RO"/>
        </w:rPr>
        <w:t>autorizată „la terți”) atunci implementarea proiectului se consideră a se realiza la sediul social/punctul de lucru declarat ca loc de implementare, cu respectarea prevederilor paragrafului anterior.</w:t>
      </w:r>
    </w:p>
    <w:p w14:paraId="510DBED4" w14:textId="41B55E85" w:rsidR="00512C6A" w:rsidRPr="000401A8" w:rsidRDefault="00512C6A" w:rsidP="00A6496B">
      <w:pPr>
        <w:pStyle w:val="Titlu2"/>
        <w:numPr>
          <w:ilvl w:val="2"/>
          <w:numId w:val="4"/>
        </w:numPr>
        <w:ind w:left="851" w:hanging="851"/>
        <w:jc w:val="left"/>
      </w:pPr>
      <w:bookmarkStart w:id="94" w:name="_Toc142558294"/>
      <w:r w:rsidRPr="000401A8">
        <w:t>Categorii de solicitanți eligibili</w:t>
      </w:r>
      <w:bookmarkEnd w:id="94"/>
    </w:p>
    <w:p w14:paraId="0745B05F" w14:textId="3C74CEC2" w:rsidR="003C411E" w:rsidRPr="000401A8" w:rsidRDefault="003C411E" w:rsidP="00F90762">
      <w:pPr>
        <w:rPr>
          <w:highlight w:val="cyan"/>
        </w:rPr>
      </w:pPr>
      <w:r w:rsidRPr="000401A8">
        <w:t xml:space="preserve">Solicitanții eligibili în cadrul acestui apel de proiecte sunt societățile comerciale (non-agricole) constituite în baza Legii nr. 31/1990 privind societățile comerciale, cu modificările și completările ulterioare,  care se încadrează în categoria IMM-urilor, înființate înainte de 03 ianuarie 2022 (inclusiv această dată) și care desfășoară activitate în alte sectoare decât TIC, cu sediul social </w:t>
      </w:r>
      <w:r w:rsidR="006A2EB5">
        <w:t>î</w:t>
      </w:r>
      <w:r w:rsidRPr="000401A8">
        <w:t>n Regiunea Nord-Est</w:t>
      </w:r>
      <w:r w:rsidR="00BB4F55">
        <w:t xml:space="preserve"> </w:t>
      </w:r>
      <w:r w:rsidR="00BB4F55" w:rsidRPr="00BB4F55">
        <w:t>la momentul primei plăți din ajutorul acordat</w:t>
      </w:r>
      <w:r w:rsidRPr="000401A8">
        <w:t>, în vederea creșterii competitivității IMM-urilor și a nivelului de intensitate digitală.</w:t>
      </w:r>
    </w:p>
    <w:p w14:paraId="48775457" w14:textId="7018B215" w:rsidR="00512C6A" w:rsidRPr="000401A8" w:rsidRDefault="00512C6A" w:rsidP="00A6496B">
      <w:pPr>
        <w:pStyle w:val="Titlu2"/>
        <w:numPr>
          <w:ilvl w:val="2"/>
          <w:numId w:val="4"/>
        </w:numPr>
        <w:ind w:left="851" w:hanging="851"/>
        <w:jc w:val="left"/>
      </w:pPr>
      <w:bookmarkStart w:id="95" w:name="_Toc142558295"/>
      <w:r w:rsidRPr="000401A8">
        <w:t>Categorii de parteneri eligibili</w:t>
      </w:r>
      <w:bookmarkEnd w:id="95"/>
    </w:p>
    <w:p w14:paraId="468430A8" w14:textId="795E60D5" w:rsidR="00F90762" w:rsidRPr="000401A8" w:rsidRDefault="00E15BFD" w:rsidP="00F90762">
      <w:r w:rsidRPr="000401A8">
        <w:t>Nu se aplică acestui apel.</w:t>
      </w:r>
    </w:p>
    <w:p w14:paraId="24649AA4" w14:textId="613C3ADC" w:rsidR="00512C6A" w:rsidRPr="000401A8" w:rsidRDefault="00512C6A" w:rsidP="00A6496B">
      <w:pPr>
        <w:pStyle w:val="Titlu2"/>
        <w:numPr>
          <w:ilvl w:val="2"/>
          <w:numId w:val="4"/>
        </w:numPr>
        <w:ind w:left="851" w:hanging="851"/>
        <w:jc w:val="left"/>
      </w:pPr>
      <w:bookmarkStart w:id="96" w:name="_Toc142558296"/>
      <w:r w:rsidRPr="000401A8">
        <w:t>Reguli și cerințe privind parteneriatul</w:t>
      </w:r>
      <w:bookmarkEnd w:id="96"/>
    </w:p>
    <w:p w14:paraId="2CF2135F" w14:textId="1A4BB094" w:rsidR="00062A3F" w:rsidRPr="000401A8" w:rsidRDefault="00062A3F" w:rsidP="00062A3F">
      <w:r w:rsidRPr="000401A8">
        <w:t>Nu se aplică acestui apel.</w:t>
      </w:r>
    </w:p>
    <w:p w14:paraId="6528AF6A" w14:textId="47347452" w:rsidR="003C56AB" w:rsidRPr="000401A8" w:rsidRDefault="009F2674" w:rsidP="00A6496B">
      <w:pPr>
        <w:pStyle w:val="Titlu2"/>
        <w:numPr>
          <w:ilvl w:val="1"/>
          <w:numId w:val="4"/>
        </w:numPr>
        <w:ind w:left="851" w:hanging="851"/>
        <w:jc w:val="left"/>
      </w:pPr>
      <w:bookmarkStart w:id="97" w:name="_Toc142558297"/>
      <w:r w:rsidRPr="000401A8">
        <w:t>Eligibilitatea activităților</w:t>
      </w:r>
      <w:bookmarkEnd w:id="97"/>
    </w:p>
    <w:p w14:paraId="18CA34AC" w14:textId="715AA24E" w:rsidR="009F2674" w:rsidRPr="000401A8" w:rsidRDefault="00EC1D8A" w:rsidP="00A6496B">
      <w:pPr>
        <w:pStyle w:val="Titlu2"/>
        <w:numPr>
          <w:ilvl w:val="2"/>
          <w:numId w:val="4"/>
        </w:numPr>
        <w:ind w:left="851" w:hanging="851"/>
        <w:jc w:val="left"/>
      </w:pPr>
      <w:bookmarkStart w:id="98" w:name="_Toc142558298"/>
      <w:r w:rsidRPr="000401A8">
        <w:t>Cer</w:t>
      </w:r>
      <w:r w:rsidR="003F3007" w:rsidRPr="000401A8">
        <w:t>i</w:t>
      </w:r>
      <w:r w:rsidRPr="000401A8">
        <w:t>nțe</w:t>
      </w:r>
      <w:r w:rsidR="009F2674" w:rsidRPr="000401A8">
        <w:t xml:space="preserve"> generale privind eligibilitatea </w:t>
      </w:r>
      <w:r w:rsidRPr="000401A8">
        <w:t>activităților</w:t>
      </w:r>
      <w:bookmarkEnd w:id="98"/>
    </w:p>
    <w:p w14:paraId="080587D8" w14:textId="77777777" w:rsidR="00193794" w:rsidRDefault="00EF41DC" w:rsidP="00193794">
      <w:r w:rsidRPr="000401A8">
        <w:t xml:space="preserve">Activitățile eligibile în cadrul prezentului apelul de proiecte răspund obiectivului Priorității 2, Obiectivului specific RSO 1.2.  „Valorificarea avantajelor digitalizării, în beneficiul cetățenilor, al companiilor, al organizațiilor de cercetare și al autorităților publice” și urmăresc </w:t>
      </w:r>
      <w:r w:rsidR="009802BC" w:rsidRPr="000401A8">
        <w:t>transformarea digitală a IMM-urilor orientată către creșterea intensității digitale</w:t>
      </w:r>
      <w:r w:rsidRPr="000401A8">
        <w:t xml:space="preserve"> </w:t>
      </w:r>
      <w:r w:rsidR="006A2EB5">
        <w:t>î</w:t>
      </w:r>
      <w:r w:rsidRPr="000401A8">
        <w:t>n Regiunea Nord-Est.</w:t>
      </w:r>
    </w:p>
    <w:p w14:paraId="46457353" w14:textId="3EE93574" w:rsidR="00DC5D7F" w:rsidRPr="0016419B" w:rsidRDefault="00DC5D7F" w:rsidP="00EF41DC">
      <w:r w:rsidRPr="0016419B">
        <w:t>Neeligibilitatea unei activități în cadrul prezentului apel nu conduce la neeligibilitatea cererii de finanțare, ci doar la neeligibilitatea cheltuielilor.</w:t>
      </w:r>
    </w:p>
    <w:p w14:paraId="351FEE97" w14:textId="7F2D1B7C" w:rsidR="00C64657" w:rsidRPr="0016419B" w:rsidRDefault="00547727" w:rsidP="00C64657">
      <w:pPr>
        <w:pStyle w:val="Listparagraf"/>
        <w:numPr>
          <w:ilvl w:val="0"/>
          <w:numId w:val="11"/>
        </w:numPr>
        <w:tabs>
          <w:tab w:val="left" w:pos="1134"/>
        </w:tabs>
        <w:ind w:left="0" w:firstLine="0"/>
        <w:rPr>
          <w:b/>
          <w:bCs/>
        </w:rPr>
      </w:pPr>
      <w:r w:rsidRPr="0016419B">
        <w:rPr>
          <w:b/>
          <w:bCs/>
          <w:lang w:bidi="ro-RO"/>
        </w:rPr>
        <w:t>Investițiile</w:t>
      </w:r>
      <w:r w:rsidRPr="0016419B">
        <w:rPr>
          <w:b/>
          <w:bCs/>
        </w:rPr>
        <w:t xml:space="preserve"> propuse în cadrul proiectului</w:t>
      </w:r>
      <w:r w:rsidR="003F12E5" w:rsidRPr="0016419B">
        <w:rPr>
          <w:b/>
          <w:bCs/>
        </w:rPr>
        <w:t xml:space="preserve"> (secțiunea </w:t>
      </w:r>
      <w:r w:rsidR="003F12E5" w:rsidRPr="0016419B">
        <w:rPr>
          <w:b/>
          <w:bCs/>
          <w:i/>
          <w:iCs/>
        </w:rPr>
        <w:t>5.2.2.</w:t>
      </w:r>
      <w:r w:rsidR="003F12E5" w:rsidRPr="0016419B">
        <w:rPr>
          <w:b/>
          <w:bCs/>
        </w:rPr>
        <w:t xml:space="preserve"> </w:t>
      </w:r>
      <w:r w:rsidR="003F12E5" w:rsidRPr="0016419B">
        <w:rPr>
          <w:b/>
          <w:bCs/>
          <w:i/>
          <w:iCs/>
        </w:rPr>
        <w:t>„Activități eligibile”)</w:t>
      </w:r>
      <w:r w:rsidRPr="0016419B">
        <w:rPr>
          <w:b/>
          <w:bCs/>
        </w:rPr>
        <w:t>,</w:t>
      </w:r>
      <w:r w:rsidRPr="000401A8">
        <w:rPr>
          <w:b/>
          <w:bCs/>
        </w:rPr>
        <w:t xml:space="preserve"> trebuie să conducă la atingerea unui nivel ridicat de intensitate digitală </w:t>
      </w:r>
      <w:r w:rsidR="003F12E5" w:rsidRPr="003F12E5">
        <w:rPr>
          <w:b/>
          <w:bCs/>
        </w:rPr>
        <w:t xml:space="preserve">măsurat cu </w:t>
      </w:r>
      <w:r w:rsidR="003F12E5" w:rsidRPr="0016419B">
        <w:rPr>
          <w:b/>
          <w:bCs/>
        </w:rPr>
        <w:t xml:space="preserve">ajutorul Indicelui de Intensitate digitală </w:t>
      </w:r>
      <w:r w:rsidRPr="0016419B">
        <w:rPr>
          <w:b/>
          <w:bCs/>
        </w:rPr>
        <w:t>conform DESI</w:t>
      </w:r>
      <w:r w:rsidR="003F12E5" w:rsidRPr="0016419B">
        <w:rPr>
          <w:b/>
          <w:bCs/>
        </w:rPr>
        <w:t xml:space="preserve"> 2019</w:t>
      </w:r>
      <w:r w:rsidRPr="0016419B">
        <w:rPr>
          <w:b/>
          <w:bCs/>
        </w:rPr>
        <w:t>.</w:t>
      </w:r>
    </w:p>
    <w:p w14:paraId="58132B81" w14:textId="1E4520D8" w:rsidR="00C64657" w:rsidRDefault="00C64657" w:rsidP="00C64657">
      <w:pPr>
        <w:rPr>
          <w:rFonts w:eastAsia="Carlito" w:cs="Arial"/>
          <w:snapToGrid w:val="0"/>
          <w:szCs w:val="20"/>
          <w:lang w:bidi="ro-RO"/>
        </w:rPr>
      </w:pPr>
      <w:r w:rsidRPr="0016419B">
        <w:t>Lista celor 12 tehnologii pentru definirea indicatorului „Indicele de intensitate digitală ” aferentă anului  2019 este detaliat</w:t>
      </w:r>
      <w:r w:rsidR="00291595">
        <w:t>ă</w:t>
      </w:r>
      <w:r w:rsidRPr="0016419B">
        <w:t xml:space="preserve"> la secțiunea 3.8.3. </w:t>
      </w:r>
      <w:r w:rsidRPr="0016419B">
        <w:rPr>
          <w:i/>
          <w:iCs/>
        </w:rPr>
        <w:t>„Indicatori suplimentari specifici apelului de proiecte”</w:t>
      </w:r>
      <w:r w:rsidRPr="0016419B">
        <w:t>.</w:t>
      </w:r>
    </w:p>
    <w:p w14:paraId="69D23EEA" w14:textId="77777777" w:rsidR="004C7735" w:rsidRDefault="00C64657" w:rsidP="00C64657">
      <w:pPr>
        <w:rPr>
          <w:rFonts w:eastAsia="Carlito" w:cs="Arial"/>
          <w:snapToGrid w:val="0"/>
          <w:szCs w:val="20"/>
          <w:lang w:bidi="ro-RO"/>
        </w:rPr>
      </w:pPr>
      <w:r w:rsidRPr="004F36B1">
        <w:rPr>
          <w:rFonts w:eastAsia="Carlito" w:cs="Arial"/>
          <w:snapToGrid w:val="0"/>
          <w:szCs w:val="20"/>
          <w:lang w:bidi="ro-RO"/>
        </w:rPr>
        <w:t>Intensitatea digitală a unei întreprinderi are un nivel ridicat dacă sunt utilizate cel puțin 7 din</w:t>
      </w:r>
      <w:r>
        <w:rPr>
          <w:rFonts w:eastAsia="Carlito" w:cs="Arial"/>
          <w:snapToGrid w:val="0"/>
          <w:szCs w:val="20"/>
          <w:lang w:bidi="ro-RO"/>
        </w:rPr>
        <w:t>tre</w:t>
      </w:r>
      <w:r w:rsidRPr="004F36B1">
        <w:rPr>
          <w:rFonts w:eastAsia="Carlito" w:cs="Arial"/>
          <w:snapToGrid w:val="0"/>
          <w:szCs w:val="20"/>
          <w:lang w:bidi="ro-RO"/>
        </w:rPr>
        <w:t xml:space="preserve"> </w:t>
      </w:r>
      <w:r>
        <w:rPr>
          <w:rFonts w:eastAsia="Carlito" w:cs="Arial"/>
          <w:snapToGrid w:val="0"/>
          <w:szCs w:val="20"/>
          <w:lang w:bidi="ro-RO"/>
        </w:rPr>
        <w:t>aceste</w:t>
      </w:r>
      <w:r w:rsidRPr="004F36B1">
        <w:rPr>
          <w:rFonts w:eastAsia="Carlito" w:cs="Arial"/>
          <w:snapToGrid w:val="0"/>
          <w:szCs w:val="20"/>
          <w:lang w:bidi="ro-RO"/>
        </w:rPr>
        <w:t xml:space="preserve"> 12 tehnologii</w:t>
      </w:r>
      <w:r>
        <w:rPr>
          <w:rFonts w:eastAsia="Carlito" w:cs="Arial"/>
          <w:snapToGrid w:val="0"/>
          <w:szCs w:val="20"/>
          <w:lang w:bidi="ro-RO"/>
        </w:rPr>
        <w:t xml:space="preserve"> </w:t>
      </w:r>
      <w:r w:rsidRPr="004F36B1">
        <w:rPr>
          <w:rFonts w:eastAsia="Carlito" w:cs="Arial"/>
          <w:snapToGrid w:val="0"/>
          <w:szCs w:val="20"/>
          <w:lang w:bidi="ro-RO"/>
        </w:rPr>
        <w:t xml:space="preserve">. </w:t>
      </w:r>
    </w:p>
    <w:p w14:paraId="2510EB87" w14:textId="69AE968B" w:rsidR="00C64657" w:rsidRPr="009B3329" w:rsidRDefault="00C64657" w:rsidP="00C64657">
      <w:pPr>
        <w:rPr>
          <w:rFonts w:eastAsia="Carlito" w:cs="Arial"/>
          <w:b/>
          <w:bCs/>
          <w:snapToGrid w:val="0"/>
          <w:szCs w:val="20"/>
          <w:lang w:bidi="ro-RO"/>
        </w:rPr>
      </w:pPr>
      <w:r w:rsidRPr="009B3329">
        <w:rPr>
          <w:rFonts w:eastAsia="Carlito" w:cs="Arial"/>
          <w:b/>
          <w:bCs/>
          <w:snapToGrid w:val="0"/>
          <w:szCs w:val="20"/>
          <w:lang w:bidi="ro-RO"/>
        </w:rPr>
        <w:t>Este necesar ca, prin proiectul propus, solicitantul:</w:t>
      </w:r>
    </w:p>
    <w:p w14:paraId="15285743" w14:textId="77777777" w:rsidR="00C64657" w:rsidRPr="009B3329" w:rsidRDefault="00C64657" w:rsidP="00C64657">
      <w:pPr>
        <w:pStyle w:val="Listparagraf"/>
        <w:numPr>
          <w:ilvl w:val="0"/>
          <w:numId w:val="5"/>
        </w:numPr>
        <w:ind w:left="426" w:hanging="426"/>
        <w:rPr>
          <w:b/>
          <w:bCs/>
        </w:rPr>
      </w:pPr>
      <w:r w:rsidRPr="009B3329">
        <w:rPr>
          <w:b/>
          <w:bCs/>
        </w:rPr>
        <w:t xml:space="preserve">să-și mărească numărul de tehnologii digitale, </w:t>
      </w:r>
    </w:p>
    <w:p w14:paraId="47A8682D" w14:textId="77777777" w:rsidR="00C64657" w:rsidRPr="009B3329" w:rsidRDefault="00C64657" w:rsidP="00C64657">
      <w:pPr>
        <w:pStyle w:val="Listparagraf"/>
        <w:numPr>
          <w:ilvl w:val="0"/>
          <w:numId w:val="5"/>
        </w:numPr>
        <w:ind w:left="426" w:hanging="426"/>
        <w:rPr>
          <w:b/>
          <w:bCs/>
        </w:rPr>
      </w:pPr>
      <w:r w:rsidRPr="009B3329">
        <w:rPr>
          <w:b/>
          <w:bCs/>
        </w:rPr>
        <w:t xml:space="preserve">după realizarea investiției, numărul tehnologiilor digitale utilizate să fie cel puțin 7. </w:t>
      </w:r>
    </w:p>
    <w:p w14:paraId="50C09521" w14:textId="1D9F95A8" w:rsidR="003F12E5" w:rsidRPr="00C64657" w:rsidRDefault="00C64657" w:rsidP="003F12E5">
      <w:pPr>
        <w:tabs>
          <w:tab w:val="left" w:pos="1134"/>
        </w:tabs>
        <w:rPr>
          <w:highlight w:val="cyan"/>
        </w:rPr>
      </w:pPr>
      <w:r w:rsidRPr="004F36B1">
        <w:rPr>
          <w:snapToGrid w:val="0"/>
          <w:lang w:bidi="ro-RO"/>
        </w:rPr>
        <w:t>Cele două condiții sunt cumulative și obligatorii, chiar dacă solicitantul utilizează, la momentul depunerii cererii de finanțare, mai mult de 7 din cele 12 tehnologii digitale, mai sus menționate.</w:t>
      </w:r>
    </w:p>
    <w:p w14:paraId="6BF2A768" w14:textId="4F33D520" w:rsidR="00FE7D62" w:rsidRPr="000401A8" w:rsidRDefault="00805CB0" w:rsidP="00A6496B">
      <w:pPr>
        <w:pStyle w:val="Listparagraf"/>
        <w:numPr>
          <w:ilvl w:val="0"/>
          <w:numId w:val="11"/>
        </w:numPr>
        <w:tabs>
          <w:tab w:val="left" w:pos="1134"/>
        </w:tabs>
        <w:ind w:left="0" w:firstLine="0"/>
        <w:rPr>
          <w:b/>
          <w:bCs/>
        </w:rPr>
      </w:pPr>
      <w:r w:rsidRPr="000401A8">
        <w:rPr>
          <w:b/>
          <w:bCs/>
          <w:lang w:bidi="ro-RO"/>
        </w:rPr>
        <w:lastRenderedPageBreak/>
        <w:t>Proiectul</w:t>
      </w:r>
      <w:r w:rsidRPr="000401A8">
        <w:rPr>
          <w:b/>
          <w:bCs/>
        </w:rPr>
        <w:t xml:space="preserve"> propus nu a mai beneficiat de </w:t>
      </w:r>
      <w:r w:rsidR="00FE7D62" w:rsidRPr="000401A8">
        <w:rPr>
          <w:b/>
          <w:bCs/>
        </w:rPr>
        <w:t>finanțare</w:t>
      </w:r>
      <w:r w:rsidRPr="000401A8">
        <w:rPr>
          <w:b/>
          <w:bCs/>
        </w:rPr>
        <w:t xml:space="preserve"> public</w:t>
      </w:r>
      <w:r w:rsidR="00087018">
        <w:rPr>
          <w:b/>
          <w:bCs/>
        </w:rPr>
        <w:t>ă</w:t>
      </w:r>
      <w:r w:rsidRPr="000401A8">
        <w:rPr>
          <w:b/>
          <w:bCs/>
        </w:rPr>
        <w:t xml:space="preserve"> pentru </w:t>
      </w:r>
      <w:r w:rsidR="00DE476C" w:rsidRPr="000401A8">
        <w:rPr>
          <w:b/>
          <w:bCs/>
        </w:rPr>
        <w:t>aceleași</w:t>
      </w:r>
      <w:r w:rsidRPr="000401A8">
        <w:rPr>
          <w:b/>
          <w:bCs/>
        </w:rPr>
        <w:t xml:space="preserve"> costuri</w:t>
      </w:r>
      <w:r w:rsidR="00087018">
        <w:rPr>
          <w:b/>
          <w:bCs/>
        </w:rPr>
        <w:t>,</w:t>
      </w:r>
      <w:r w:rsidRPr="000401A8">
        <w:rPr>
          <w:b/>
          <w:bCs/>
        </w:rPr>
        <w:t xml:space="preserve"> aferente </w:t>
      </w:r>
      <w:r w:rsidR="00DE476C" w:rsidRPr="000401A8">
        <w:rPr>
          <w:b/>
          <w:bCs/>
        </w:rPr>
        <w:t>acelorași</w:t>
      </w:r>
      <w:r w:rsidRPr="000401A8">
        <w:rPr>
          <w:b/>
          <w:bCs/>
        </w:rPr>
        <w:t xml:space="preserve"> </w:t>
      </w:r>
      <w:r w:rsidR="00DE476C" w:rsidRPr="000401A8">
        <w:rPr>
          <w:b/>
          <w:bCs/>
        </w:rPr>
        <w:t>activități</w:t>
      </w:r>
      <w:r w:rsidRPr="000401A8">
        <w:rPr>
          <w:b/>
          <w:bCs/>
        </w:rPr>
        <w:t xml:space="preserve"> eligibile</w:t>
      </w:r>
      <w:r w:rsidR="00087018">
        <w:rPr>
          <w:b/>
          <w:bCs/>
        </w:rPr>
        <w:t xml:space="preserve">, </w:t>
      </w:r>
      <w:r w:rsidR="00557DA0">
        <w:rPr>
          <w:b/>
          <w:bCs/>
        </w:rPr>
        <w:t>î</w:t>
      </w:r>
      <w:r w:rsidR="00087018">
        <w:rPr>
          <w:b/>
          <w:bCs/>
        </w:rPr>
        <w:t>n ultimii 3 ani anterior datei de depunere a cererii de finanțare.</w:t>
      </w:r>
      <w:r w:rsidR="000C5E5A" w:rsidRPr="000401A8">
        <w:rPr>
          <w:b/>
          <w:bCs/>
        </w:rPr>
        <w:t xml:space="preserve"> </w:t>
      </w:r>
    </w:p>
    <w:p w14:paraId="485472F1" w14:textId="24A73FE4" w:rsidR="00337D55" w:rsidRPr="000401A8" w:rsidRDefault="005B7659" w:rsidP="00A6496B">
      <w:pPr>
        <w:pStyle w:val="Titlu2"/>
        <w:numPr>
          <w:ilvl w:val="2"/>
          <w:numId w:val="4"/>
        </w:numPr>
        <w:ind w:left="851" w:hanging="851"/>
        <w:jc w:val="left"/>
      </w:pPr>
      <w:bookmarkStart w:id="99" w:name="_Toc142558299"/>
      <w:r w:rsidRPr="000401A8">
        <w:t>Activități</w:t>
      </w:r>
      <w:r w:rsidR="00337D55" w:rsidRPr="000401A8">
        <w:t xml:space="preserve"> eligibile</w:t>
      </w:r>
      <w:bookmarkEnd w:id="99"/>
    </w:p>
    <w:p w14:paraId="54BFA4D7" w14:textId="35FB3DE5" w:rsidR="00B218DC" w:rsidRPr="000401A8" w:rsidRDefault="00977C96" w:rsidP="00A6496B">
      <w:pPr>
        <w:pStyle w:val="Listparagraf"/>
        <w:numPr>
          <w:ilvl w:val="0"/>
          <w:numId w:val="11"/>
        </w:numPr>
        <w:tabs>
          <w:tab w:val="left" w:pos="1134"/>
        </w:tabs>
        <w:ind w:left="0" w:firstLine="0"/>
        <w:rPr>
          <w:b/>
          <w:bCs/>
        </w:rPr>
      </w:pPr>
      <w:r>
        <w:rPr>
          <w:b/>
          <w:bCs/>
          <w:lang w:bidi="ro-RO"/>
        </w:rPr>
        <w:t>P</w:t>
      </w:r>
      <w:r w:rsidR="00B218DC" w:rsidRPr="000401A8">
        <w:rPr>
          <w:b/>
          <w:bCs/>
        </w:rPr>
        <w:t>roiectul și activitățil</w:t>
      </w:r>
      <w:r w:rsidR="00156DE7">
        <w:rPr>
          <w:b/>
          <w:bCs/>
        </w:rPr>
        <w:t>e</w:t>
      </w:r>
      <w:r w:rsidR="00B218DC" w:rsidRPr="000401A8">
        <w:rPr>
          <w:b/>
          <w:bCs/>
        </w:rPr>
        <w:t xml:space="preserve"> sale privind investițiile </w:t>
      </w:r>
      <w:r w:rsidR="00156DE7">
        <w:rPr>
          <w:b/>
          <w:bCs/>
        </w:rPr>
        <w:t xml:space="preserve">se </w:t>
      </w:r>
      <w:r w:rsidR="00796825" w:rsidRPr="000401A8">
        <w:rPr>
          <w:b/>
          <w:bCs/>
        </w:rPr>
        <w:t>î</w:t>
      </w:r>
      <w:r w:rsidR="00156DE7">
        <w:rPr>
          <w:b/>
          <w:bCs/>
        </w:rPr>
        <w:t>ncadreaz</w:t>
      </w:r>
      <w:r w:rsidR="00156DE7" w:rsidRPr="000401A8">
        <w:rPr>
          <w:b/>
          <w:bCs/>
        </w:rPr>
        <w:t>ă</w:t>
      </w:r>
      <w:r w:rsidR="00156DE7">
        <w:rPr>
          <w:b/>
          <w:bCs/>
        </w:rPr>
        <w:t xml:space="preserve"> </w:t>
      </w:r>
      <w:r w:rsidR="00B218DC" w:rsidRPr="000401A8">
        <w:rPr>
          <w:b/>
          <w:bCs/>
        </w:rPr>
        <w:t>în acțiunile specifice sprijinite în cadrul acestui apel</w:t>
      </w:r>
      <w:bookmarkStart w:id="100" w:name="_Hlk135730040"/>
      <w:r w:rsidR="00B218DC" w:rsidRPr="000401A8">
        <w:rPr>
          <w:b/>
          <w:bCs/>
        </w:rPr>
        <w:t>.</w:t>
      </w:r>
      <w:bookmarkEnd w:id="100"/>
    </w:p>
    <w:p w14:paraId="131E9CBA" w14:textId="058F5189" w:rsidR="00337D55" w:rsidRPr="000401A8" w:rsidRDefault="00337D55" w:rsidP="00337D55">
      <w:pPr>
        <w:rPr>
          <w:rFonts w:cs="Arial"/>
          <w:snapToGrid w:val="0"/>
          <w:szCs w:val="20"/>
          <w:lang w:bidi="ro-RO"/>
        </w:rPr>
      </w:pPr>
      <w:r w:rsidRPr="000401A8">
        <w:rPr>
          <w:rFonts w:cs="Arial"/>
          <w:snapToGrid w:val="0"/>
          <w:szCs w:val="20"/>
          <w:lang w:bidi="ro-RO"/>
        </w:rPr>
        <w:t xml:space="preserve">Lista </w:t>
      </w:r>
      <w:r w:rsidR="005B7659" w:rsidRPr="000401A8">
        <w:rPr>
          <w:rFonts w:cs="Arial"/>
          <w:snapToGrid w:val="0"/>
          <w:szCs w:val="20"/>
          <w:lang w:bidi="ro-RO"/>
        </w:rPr>
        <w:t>activităților</w:t>
      </w:r>
      <w:r w:rsidRPr="000401A8">
        <w:rPr>
          <w:rFonts w:cs="Arial"/>
          <w:snapToGrid w:val="0"/>
          <w:szCs w:val="20"/>
          <w:lang w:bidi="ro-RO"/>
        </w:rPr>
        <w:t xml:space="preserve"> eligibile: </w:t>
      </w:r>
    </w:p>
    <w:p w14:paraId="186F3EC0" w14:textId="77777777" w:rsidR="00337D55" w:rsidRPr="000401A8" w:rsidRDefault="00337D55" w:rsidP="00337D55">
      <w:pPr>
        <w:numPr>
          <w:ilvl w:val="0"/>
          <w:numId w:val="3"/>
        </w:numPr>
        <w:ind w:left="426" w:hanging="426"/>
        <w:rPr>
          <w:rFonts w:eastAsia="Carlito" w:cs="Arial"/>
          <w:snapToGrid w:val="0"/>
          <w:szCs w:val="20"/>
          <w:lang w:bidi="ro-RO"/>
        </w:rPr>
      </w:pPr>
      <w:bookmarkStart w:id="101" w:name="_Hlk116031139"/>
      <w:r w:rsidRPr="000401A8">
        <w:rPr>
          <w:rFonts w:eastAsia="Carlito" w:cs="Arial"/>
          <w:snapToGrid w:val="0"/>
          <w:szCs w:val="20"/>
          <w:lang w:bidi="ro-RO"/>
        </w:rPr>
        <w:t>servicii de consultanță/analiză pentru identificarea soluțiilor tehnice de digitalizare de care are nevoie IMM-ul, cu condiția ca soluțiile tehnice identificate și descrise în Studiul de fezabilitate digitală, să facă obiectul investițiilor din cadrul proiectului aferent cererii de finanțare</w:t>
      </w:r>
    </w:p>
    <w:p w14:paraId="334D9619"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hardware TIC și a altor dispozitive și echipamente aferente, inclusiv pentru E-Commerce, IoT (Internet of Things), etc., precum și cheltuieli de instalare, configurare și punere în funcțiune</w:t>
      </w:r>
    </w:p>
    <w:p w14:paraId="42841DE4"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realizarea de rețele LAN/WiFi</w:t>
      </w:r>
    </w:p>
    <w:p w14:paraId="617B8161" w14:textId="001BF0E5"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licențelor software, </w:t>
      </w:r>
      <w:r w:rsidR="00DE476C" w:rsidRPr="000401A8">
        <w:rPr>
          <w:rFonts w:eastAsia="Carlito" w:cs="Arial"/>
          <w:snapToGrid w:val="0"/>
          <w:szCs w:val="20"/>
          <w:lang w:bidi="ro-RO"/>
        </w:rPr>
        <w:t>achiziționarea</w:t>
      </w:r>
      <w:r w:rsidRPr="000401A8">
        <w:rPr>
          <w:rFonts w:eastAsia="Carlito" w:cs="Arial"/>
          <w:snapToGrid w:val="0"/>
          <w:szCs w:val="20"/>
          <w:lang w:bidi="ro-RO"/>
        </w:rPr>
        <w:t xml:space="preserve"> și/sau dezvoltarea și/sau adaptarea aplicațiilor software, configurarea și implementarea bazelor de date, migrarea și integrarea diverselor structuri de date existente, pentru gestiune financiară, gestiunea furnizorilor, resurse umane, logistică, implementarea RPA (Robotic Process Automation), ERP (Enterprise Resource Planning), CRM (Customer Relationship Mangement), pentru sisteme IoT (Internet of Things) și AI (Artificial Intelligence), soluții E-Commerce, mail-room-uri digitale, realitate virtuală/augmentată, tehnologii Blockchain, etc. și  integrarea acestora în BTP (Business Technology Platform), acolo unde este cazul.</w:t>
      </w:r>
    </w:p>
    <w:p w14:paraId="5A1F400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unui website de prezentare a companiei</w:t>
      </w:r>
    </w:p>
    <w:p w14:paraId="7BE7311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social media pe perioada implementării proiectului</w:t>
      </w:r>
    </w:p>
    <w:p w14:paraId="6F5236AF" w14:textId="4860488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w:t>
      </w:r>
      <w:r w:rsidR="009D3636" w:rsidRPr="000401A8">
        <w:rPr>
          <w:rFonts w:eastAsia="Carlito" w:cs="Arial"/>
          <w:snapToGrid w:val="0"/>
          <w:szCs w:val="20"/>
          <w:lang w:bidi="ro-RO"/>
        </w:rPr>
        <w:t>utilizarea</w:t>
      </w:r>
      <w:r w:rsidRPr="000401A8">
        <w:rPr>
          <w:rFonts w:eastAsia="Carlito" w:cs="Arial"/>
          <w:snapToGrid w:val="0"/>
          <w:szCs w:val="20"/>
          <w:lang w:bidi="ro-RO"/>
        </w:rPr>
        <w:t xml:space="preserve"> pe perioada de implementare a proiectului, a unui nume de domeniu nou</w:t>
      </w:r>
    </w:p>
    <w:p w14:paraId="4008CBCA"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trecere a arhivelor din analog/dosare/hârtie în digital indexabil</w:t>
      </w:r>
    </w:p>
    <w:p w14:paraId="2C7ED3BC"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achiziția de servicii de tip Cloud Computing pe perioada de implementare a proiectului</w:t>
      </w:r>
    </w:p>
    <w:p w14:paraId="188D947D"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servicii pentru consolidarea securității cibernetice aplicabile pentru software/ găzduire/rețele, pe perioada de implementare a proiectului</w:t>
      </w:r>
    </w:p>
    <w:p w14:paraId="0A8633F0" w14:textId="1FE7D2DB"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instruirea </w:t>
      </w:r>
      <w:r w:rsidR="004E1581" w:rsidRPr="000401A8">
        <w:rPr>
          <w:rFonts w:eastAsia="Carlito" w:cs="Arial"/>
          <w:snapToGrid w:val="0"/>
          <w:szCs w:val="20"/>
          <w:lang w:bidi="ro-RO"/>
        </w:rPr>
        <w:t xml:space="preserve">de către terți a </w:t>
      </w:r>
      <w:r w:rsidRPr="000401A8">
        <w:rPr>
          <w:rFonts w:eastAsia="Carlito" w:cs="Arial"/>
          <w:snapToGrid w:val="0"/>
          <w:szCs w:val="20"/>
          <w:lang w:bidi="ro-RO"/>
        </w:rPr>
        <w:t>personalului care va utiliza produsele implementate/achiziționate și a personalului care va asigura mentenanța</w:t>
      </w:r>
      <w:r w:rsidR="004E1581" w:rsidRPr="000401A8">
        <w:rPr>
          <w:rFonts w:eastAsia="Carlito" w:cs="Arial"/>
          <w:snapToGrid w:val="0"/>
          <w:szCs w:val="20"/>
          <w:lang w:bidi="ro-RO"/>
        </w:rPr>
        <w:t xml:space="preserve">, daca este cazul, </w:t>
      </w:r>
      <w:r w:rsidR="006A2EB5">
        <w:rPr>
          <w:rFonts w:eastAsia="Carlito" w:cs="Arial"/>
          <w:snapToGrid w:val="0"/>
          <w:szCs w:val="20"/>
          <w:lang w:bidi="ro-RO"/>
        </w:rPr>
        <w:t>î</w:t>
      </w:r>
      <w:r w:rsidR="004E1581" w:rsidRPr="000401A8">
        <w:rPr>
          <w:rFonts w:eastAsia="Carlito" w:cs="Arial"/>
          <w:snapToGrid w:val="0"/>
          <w:szCs w:val="20"/>
          <w:lang w:bidi="ro-RO"/>
        </w:rPr>
        <w:t xml:space="preserve">n situația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care acest serviciu nu este inclus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prețul de furnizare al echipamentelor/software-ului.</w:t>
      </w:r>
    </w:p>
    <w:p w14:paraId="23063443" w14:textId="4CE26D16" w:rsidR="00A5424F" w:rsidRPr="00A5424F" w:rsidRDefault="00337D55" w:rsidP="00A5424F">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auditare tehnică</w:t>
      </w:r>
      <w:r w:rsidR="00964A47" w:rsidRPr="000401A8">
        <w:rPr>
          <w:rFonts w:eastAsia="Carlito" w:cs="Arial"/>
          <w:snapToGrid w:val="0"/>
          <w:szCs w:val="20"/>
          <w:lang w:bidi="ro-RO"/>
        </w:rPr>
        <w:t xml:space="preserve"> – un </w:t>
      </w:r>
      <w:r w:rsidR="00964A47" w:rsidRPr="000401A8">
        <w:t>r</w:t>
      </w:r>
      <w:r w:rsidR="00964A47" w:rsidRPr="000401A8">
        <w:rPr>
          <w:szCs w:val="20"/>
        </w:rPr>
        <w:t>aport de audit tehnic care confirm</w:t>
      </w:r>
      <w:r w:rsidR="00CB2BC1">
        <w:rPr>
          <w:szCs w:val="20"/>
        </w:rPr>
        <w:t>ă</w:t>
      </w:r>
      <w:r w:rsidR="00964A47" w:rsidRPr="000401A8">
        <w:rPr>
          <w:szCs w:val="20"/>
        </w:rPr>
        <w:t xml:space="preserve"> îndeplinirea/utilizarea tehnologiilor DESI 2019 asumate </w:t>
      </w:r>
      <w:r w:rsidR="00CB2BC1">
        <w:rPr>
          <w:szCs w:val="20"/>
        </w:rPr>
        <w:t>î</w:t>
      </w:r>
      <w:r w:rsidR="00964A47" w:rsidRPr="000401A8">
        <w:rPr>
          <w:szCs w:val="20"/>
        </w:rPr>
        <w:t>n cererea de finanțare</w:t>
      </w:r>
    </w:p>
    <w:p w14:paraId="6CBD8D58" w14:textId="58940749" w:rsidR="00C37209" w:rsidRDefault="00A5424F" w:rsidP="00A5424F">
      <w:pPr>
        <w:tabs>
          <w:tab w:val="left" w:pos="1134"/>
        </w:tabs>
        <w:rPr>
          <w:b/>
          <w:bCs/>
        </w:rPr>
      </w:pPr>
      <w:r>
        <w:rPr>
          <w:b/>
          <w:bCs/>
        </w:rPr>
        <w:t xml:space="preserve">Atenție: </w:t>
      </w:r>
      <w:r w:rsidR="00C37209" w:rsidRPr="00851130">
        <w:rPr>
          <w:b/>
          <w:bCs/>
        </w:rPr>
        <w:t>Soluția de digitalizare cumulată, propusă pentru finanțare în cadrul Studiului de fezabilitate digitală (SFD) trebuie să conducă la atingerea unui nivel ridicat de intensitate digitală conform DESI 2019.</w:t>
      </w:r>
    </w:p>
    <w:p w14:paraId="5A45AE96" w14:textId="7FA3711E" w:rsidR="00A5424F" w:rsidRPr="00C37209" w:rsidRDefault="00A5424F" w:rsidP="00A5424F">
      <w:pPr>
        <w:tabs>
          <w:tab w:val="left" w:pos="1134"/>
        </w:tabs>
        <w:rPr>
          <w:rFonts w:asciiTheme="minorHAnsi" w:hAnsiTheme="minorHAnsi"/>
          <w:b/>
          <w:bCs/>
          <w:strike/>
        </w:rPr>
      </w:pPr>
    </w:p>
    <w:p w14:paraId="307FE5D3" w14:textId="6D19F0EA" w:rsidR="00346923" w:rsidRPr="000401A8" w:rsidRDefault="00346923" w:rsidP="00A6496B">
      <w:pPr>
        <w:pStyle w:val="Titlu2"/>
        <w:numPr>
          <w:ilvl w:val="2"/>
          <w:numId w:val="4"/>
        </w:numPr>
        <w:ind w:left="851" w:hanging="851"/>
        <w:jc w:val="left"/>
      </w:pPr>
      <w:bookmarkStart w:id="102" w:name="_Toc142558300"/>
      <w:bookmarkEnd w:id="101"/>
      <w:r w:rsidRPr="000401A8">
        <w:t>Activitatea de bază</w:t>
      </w:r>
      <w:bookmarkEnd w:id="102"/>
    </w:p>
    <w:p w14:paraId="2F794248" w14:textId="736895E9" w:rsidR="00C13E33" w:rsidRPr="000401A8" w:rsidRDefault="00C13E33" w:rsidP="00A6496B">
      <w:pPr>
        <w:pStyle w:val="Listparagraf"/>
        <w:numPr>
          <w:ilvl w:val="0"/>
          <w:numId w:val="11"/>
        </w:numPr>
        <w:tabs>
          <w:tab w:val="left" w:pos="1134"/>
        </w:tabs>
        <w:ind w:left="0" w:firstLine="0"/>
        <w:rPr>
          <w:rFonts w:cs="Arial"/>
          <w:b/>
          <w:bCs/>
          <w:snapToGrid w:val="0"/>
          <w:szCs w:val="20"/>
          <w:lang w:bidi="ro-RO"/>
        </w:rPr>
      </w:pPr>
      <w:r w:rsidRPr="000401A8">
        <w:rPr>
          <w:rFonts w:cs="Arial"/>
          <w:b/>
          <w:bCs/>
          <w:snapToGrid w:val="0"/>
          <w:szCs w:val="20"/>
          <w:lang w:bidi="ro-RO"/>
        </w:rPr>
        <w:t xml:space="preserve">Valoarea </w:t>
      </w:r>
      <w:r w:rsidRPr="000401A8">
        <w:rPr>
          <w:b/>
          <w:bCs/>
          <w:lang w:bidi="ro-RO"/>
        </w:rPr>
        <w:t>activității</w:t>
      </w:r>
      <w:r w:rsidRPr="000401A8">
        <w:rPr>
          <w:rFonts w:cs="Arial"/>
          <w:b/>
          <w:bCs/>
          <w:snapToGrid w:val="0"/>
          <w:szCs w:val="20"/>
          <w:lang w:bidi="ro-RO"/>
        </w:rPr>
        <w:t xml:space="preserve"> de bază sau </w:t>
      </w:r>
      <w:r w:rsidR="0016419B">
        <w:rPr>
          <w:rFonts w:cs="Arial"/>
          <w:b/>
          <w:bCs/>
          <w:snapToGrid w:val="0"/>
          <w:szCs w:val="20"/>
          <w:lang w:bidi="ro-RO"/>
        </w:rPr>
        <w:t xml:space="preserve">a </w:t>
      </w:r>
      <w:r w:rsidRPr="000401A8">
        <w:rPr>
          <w:rFonts w:cs="Arial"/>
          <w:b/>
          <w:bCs/>
          <w:snapToGrid w:val="0"/>
          <w:szCs w:val="20"/>
          <w:lang w:bidi="ro-RO"/>
        </w:rPr>
        <w:t>pachetului de activități de bază, reprezintă minim</w:t>
      </w:r>
      <w:r w:rsidR="005575CA">
        <w:rPr>
          <w:rFonts w:cs="Arial"/>
          <w:b/>
          <w:bCs/>
          <w:snapToGrid w:val="0"/>
          <w:szCs w:val="20"/>
          <w:lang w:bidi="ro-RO"/>
        </w:rPr>
        <w:t>um</w:t>
      </w:r>
      <w:r w:rsidRPr="000401A8">
        <w:rPr>
          <w:rFonts w:cs="Arial"/>
          <w:b/>
          <w:bCs/>
          <w:snapToGrid w:val="0"/>
          <w:szCs w:val="20"/>
          <w:lang w:bidi="ro-RO"/>
        </w:rPr>
        <w:t xml:space="preserve"> 50% din bugetul eligibil al proiectului.</w:t>
      </w:r>
    </w:p>
    <w:p w14:paraId="7C98D680" w14:textId="785D5455" w:rsidR="00D4440B" w:rsidRPr="000401A8" w:rsidRDefault="00D4440B" w:rsidP="00D4440B">
      <w:pPr>
        <w:rPr>
          <w:rFonts w:cs="Arial"/>
          <w:snapToGrid w:val="0"/>
          <w:szCs w:val="20"/>
          <w:lang w:bidi="ro-RO"/>
        </w:rPr>
      </w:pPr>
      <w:r w:rsidRPr="000401A8">
        <w:rPr>
          <w:rFonts w:cs="Arial"/>
          <w:snapToGrid w:val="0"/>
          <w:szCs w:val="20"/>
          <w:lang w:bidi="ro-RO"/>
        </w:rPr>
        <w:t xml:space="preserve">Conform prevederilor din OUG nr. 23/2023 activitatea de bază în cadrul unui proiect reprezintă activitatea sau pachetul de activități declarate de către beneficiar ca fiind principale sau de referință </w:t>
      </w:r>
      <w:r w:rsidRPr="000401A8">
        <w:rPr>
          <w:rFonts w:cs="Arial"/>
          <w:snapToGrid w:val="0"/>
          <w:szCs w:val="20"/>
          <w:lang w:bidi="ro-RO"/>
        </w:rPr>
        <w:lastRenderedPageBreak/>
        <w:t>pentru un proiect, care se verifică de către autoritatea de management în etapă de contractare, la momentul întocmirii planului de monitorizare al proiectului și care trebuie să respecte următoarele condiții cumulative:</w:t>
      </w:r>
    </w:p>
    <w:p w14:paraId="0E69D88D" w14:textId="4726A897" w:rsidR="00D4440B" w:rsidRPr="000401A8" w:rsidRDefault="00D4440B" w:rsidP="00D4440B">
      <w:pPr>
        <w:rPr>
          <w:rFonts w:cs="Arial"/>
          <w:snapToGrid w:val="0"/>
          <w:szCs w:val="20"/>
          <w:lang w:bidi="ro-RO"/>
        </w:rPr>
      </w:pPr>
      <w:r w:rsidRPr="000401A8">
        <w:rPr>
          <w:rFonts w:cs="Arial"/>
          <w:snapToGrid w:val="0"/>
          <w:szCs w:val="20"/>
          <w:lang w:bidi="ro-RO"/>
        </w:rPr>
        <w:t>a.1) s</w:t>
      </w:r>
      <w:r w:rsidR="00CB2BC1">
        <w:rPr>
          <w:rFonts w:cs="Arial"/>
          <w:snapToGrid w:val="0"/>
          <w:szCs w:val="20"/>
          <w:lang w:bidi="ro-RO"/>
        </w:rPr>
        <w:t>ă</w:t>
      </w:r>
      <w:r w:rsidRPr="000401A8">
        <w:rPr>
          <w:rFonts w:cs="Arial"/>
          <w:snapToGrid w:val="0"/>
          <w:szCs w:val="20"/>
          <w:lang w:bidi="ro-RO"/>
        </w:rPr>
        <w:t xml:space="preserve"> </w:t>
      </w:r>
      <w:r w:rsidR="00DE476C" w:rsidRPr="000401A8">
        <w:rPr>
          <w:rFonts w:cs="Arial"/>
          <w:snapToGrid w:val="0"/>
          <w:szCs w:val="20"/>
          <w:lang w:bidi="ro-RO"/>
        </w:rPr>
        <w:t>aibă</w:t>
      </w:r>
      <w:r w:rsidRPr="000401A8">
        <w:rPr>
          <w:rFonts w:cs="Arial"/>
          <w:snapToGrid w:val="0"/>
          <w:szCs w:val="20"/>
          <w:lang w:bidi="ro-RO"/>
        </w:rPr>
        <w:t xml:space="preserve"> legătură directă cu obiectul proiectului pentru care se acordă finanțarea și</w:t>
      </w:r>
    </w:p>
    <w:p w14:paraId="0DA54A01" w14:textId="77777777" w:rsidR="00D4440B" w:rsidRPr="000401A8" w:rsidRDefault="00D4440B" w:rsidP="00D4440B">
      <w:pPr>
        <w:rPr>
          <w:rFonts w:cs="Arial"/>
          <w:snapToGrid w:val="0"/>
          <w:szCs w:val="20"/>
          <w:lang w:bidi="ro-RO"/>
        </w:rPr>
      </w:pPr>
      <w:r w:rsidRPr="000401A8">
        <w:rPr>
          <w:rFonts w:cs="Arial"/>
          <w:snapToGrid w:val="0"/>
          <w:szCs w:val="20"/>
          <w:lang w:bidi="ro-RO"/>
        </w:rPr>
        <w:t>contribuie în mod direct și semnificativ la realizarea obiectivelor acesteia;</w:t>
      </w:r>
    </w:p>
    <w:p w14:paraId="1914C55C" w14:textId="7B9F8BCA" w:rsidR="00D4440B" w:rsidRPr="000401A8" w:rsidRDefault="00D4440B" w:rsidP="00D4440B">
      <w:pPr>
        <w:rPr>
          <w:rFonts w:cs="Arial"/>
          <w:snapToGrid w:val="0"/>
          <w:szCs w:val="20"/>
          <w:lang w:bidi="ro-RO"/>
        </w:rPr>
      </w:pPr>
      <w:r w:rsidRPr="000401A8">
        <w:rPr>
          <w:rFonts w:cs="Arial"/>
          <w:snapToGrid w:val="0"/>
          <w:szCs w:val="20"/>
          <w:lang w:bidi="ro-RO"/>
        </w:rPr>
        <w:t>a.2) s</w:t>
      </w:r>
      <w:r w:rsidR="00CB2BC1">
        <w:rPr>
          <w:rFonts w:cs="Arial"/>
          <w:snapToGrid w:val="0"/>
          <w:szCs w:val="20"/>
          <w:lang w:bidi="ro-RO"/>
        </w:rPr>
        <w:t>ă</w:t>
      </w:r>
      <w:r w:rsidRPr="000401A8">
        <w:rPr>
          <w:rFonts w:cs="Arial"/>
          <w:snapToGrid w:val="0"/>
          <w:szCs w:val="20"/>
          <w:lang w:bidi="ro-RO"/>
        </w:rPr>
        <w:t xml:space="preserve"> se </w:t>
      </w:r>
      <w:r w:rsidR="00DE476C" w:rsidRPr="000401A8">
        <w:rPr>
          <w:rFonts w:cs="Arial"/>
          <w:snapToGrid w:val="0"/>
          <w:szCs w:val="20"/>
          <w:lang w:bidi="ro-RO"/>
        </w:rPr>
        <w:t>regăsească</w:t>
      </w:r>
      <w:r w:rsidRPr="000401A8">
        <w:rPr>
          <w:rFonts w:cs="Arial"/>
          <w:snapToGrid w:val="0"/>
          <w:szCs w:val="20"/>
          <w:lang w:bidi="ro-RO"/>
        </w:rPr>
        <w:t xml:space="preserve"> în cererea de finanțare sub forma activităților eligibile obligatorii</w:t>
      </w:r>
    </w:p>
    <w:p w14:paraId="4CE4085A" w14:textId="0D6CD006" w:rsidR="00D4440B" w:rsidRPr="000401A8" w:rsidRDefault="00D4440B" w:rsidP="00D4440B">
      <w:pPr>
        <w:rPr>
          <w:rFonts w:cs="Arial"/>
          <w:snapToGrid w:val="0"/>
          <w:szCs w:val="20"/>
          <w:lang w:bidi="ro-RO"/>
        </w:rPr>
      </w:pPr>
      <w:r w:rsidRPr="000401A8">
        <w:rPr>
          <w:rFonts w:cs="Arial"/>
          <w:snapToGrid w:val="0"/>
          <w:szCs w:val="20"/>
          <w:lang w:bidi="ro-RO"/>
        </w:rPr>
        <w:t xml:space="preserve">specificate în Ghidul </w:t>
      </w:r>
      <w:r w:rsidR="0024222B">
        <w:rPr>
          <w:rFonts w:cs="Arial"/>
          <w:snapToGrid w:val="0"/>
          <w:szCs w:val="20"/>
          <w:lang w:bidi="ro-RO"/>
        </w:rPr>
        <w:t>s</w:t>
      </w:r>
      <w:r w:rsidRPr="000401A8">
        <w:rPr>
          <w:rFonts w:cs="Arial"/>
          <w:snapToGrid w:val="0"/>
          <w:szCs w:val="20"/>
          <w:lang w:bidi="ro-RO"/>
        </w:rPr>
        <w:t>olicitantului;</w:t>
      </w:r>
    </w:p>
    <w:p w14:paraId="63214BCB" w14:textId="69D238E5" w:rsidR="00D4440B" w:rsidRPr="000401A8" w:rsidRDefault="00D4440B" w:rsidP="00D4440B">
      <w:pPr>
        <w:rPr>
          <w:rFonts w:cs="Arial"/>
          <w:snapToGrid w:val="0"/>
          <w:szCs w:val="20"/>
          <w:lang w:bidi="ro-RO"/>
        </w:rPr>
      </w:pPr>
      <w:r w:rsidRPr="000401A8">
        <w:rPr>
          <w:rFonts w:cs="Arial"/>
          <w:snapToGrid w:val="0"/>
          <w:szCs w:val="20"/>
          <w:lang w:bidi="ro-RO"/>
        </w:rPr>
        <w:t>a.3) bugetul estimat alocat activității sau pachetului de activități reprezintă minim</w:t>
      </w:r>
      <w:r w:rsidR="0079496D">
        <w:rPr>
          <w:rFonts w:cs="Arial"/>
          <w:snapToGrid w:val="0"/>
          <w:szCs w:val="20"/>
          <w:lang w:bidi="ro-RO"/>
        </w:rPr>
        <w:t>um</w:t>
      </w:r>
    </w:p>
    <w:p w14:paraId="0F65A88E" w14:textId="77777777" w:rsidR="00D4440B" w:rsidRPr="000401A8" w:rsidRDefault="00D4440B" w:rsidP="00D4440B">
      <w:pPr>
        <w:rPr>
          <w:rFonts w:cs="Arial"/>
          <w:snapToGrid w:val="0"/>
          <w:szCs w:val="20"/>
          <w:lang w:bidi="ro-RO"/>
        </w:rPr>
      </w:pPr>
      <w:r w:rsidRPr="000401A8">
        <w:rPr>
          <w:rFonts w:cs="Arial"/>
          <w:snapToGrid w:val="0"/>
          <w:szCs w:val="20"/>
          <w:lang w:bidi="ro-RO"/>
        </w:rPr>
        <w:t>50% din bugetul eligibil al proiectului.</w:t>
      </w:r>
    </w:p>
    <w:p w14:paraId="4A000216" w14:textId="4A620004" w:rsidR="00D4440B" w:rsidRPr="000401A8" w:rsidRDefault="00D4440B" w:rsidP="00D4440B">
      <w:pPr>
        <w:rPr>
          <w:rFonts w:cs="Arial"/>
          <w:snapToGrid w:val="0"/>
          <w:szCs w:val="20"/>
          <w:lang w:bidi="ro-RO"/>
        </w:rPr>
      </w:pPr>
      <w:r w:rsidRPr="000401A8">
        <w:rPr>
          <w:rFonts w:cs="Arial"/>
          <w:snapToGrid w:val="0"/>
          <w:szCs w:val="20"/>
          <w:lang w:bidi="ro-RO"/>
        </w:rPr>
        <w:t xml:space="preserve">Pentru acest apel de proiecte, toate activitățile eligibile detaliate la </w:t>
      </w:r>
      <w:r w:rsidR="00DE476C" w:rsidRPr="000401A8">
        <w:rPr>
          <w:rFonts w:cs="Arial"/>
          <w:snapToGrid w:val="0"/>
          <w:szCs w:val="20"/>
          <w:lang w:bidi="ro-RO"/>
        </w:rPr>
        <w:t>secțiunea</w:t>
      </w:r>
      <w:r w:rsidRPr="000401A8">
        <w:rPr>
          <w:rFonts w:cs="Arial"/>
          <w:snapToGrid w:val="0"/>
          <w:szCs w:val="20"/>
          <w:lang w:bidi="ro-RO"/>
        </w:rPr>
        <w:t xml:space="preserve"> 5.2.2 sunt activități de baz</w:t>
      </w:r>
      <w:r w:rsidR="0013290A" w:rsidRPr="000401A8">
        <w:rPr>
          <w:rFonts w:cs="Arial"/>
          <w:snapToGrid w:val="0"/>
          <w:szCs w:val="20"/>
          <w:lang w:bidi="ro-RO"/>
        </w:rPr>
        <w:t>ă</w:t>
      </w:r>
      <w:r w:rsidRPr="000401A8">
        <w:rPr>
          <w:rFonts w:cs="Arial"/>
          <w:snapToGrid w:val="0"/>
          <w:szCs w:val="20"/>
          <w:lang w:bidi="ro-RO"/>
        </w:rPr>
        <w:t xml:space="preserv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rPr>
          <w:rFonts w:cs="Arial"/>
          <w:snapToGrid w:val="0"/>
          <w:szCs w:val="20"/>
          <w:lang w:bidi="ro-RO"/>
        </w:rPr>
        <w:t xml:space="preserve"> conformitate cu prevederile OUG 23/2023.</w:t>
      </w:r>
    </w:p>
    <w:p w14:paraId="31E02153" w14:textId="1E981971" w:rsidR="00346923" w:rsidRPr="000401A8" w:rsidRDefault="00346923" w:rsidP="00A6496B">
      <w:pPr>
        <w:pStyle w:val="Titlu2"/>
        <w:numPr>
          <w:ilvl w:val="2"/>
          <w:numId w:val="4"/>
        </w:numPr>
        <w:ind w:left="851" w:hanging="851"/>
        <w:jc w:val="left"/>
      </w:pPr>
      <w:bookmarkStart w:id="103" w:name="_Toc142558301"/>
      <w:r w:rsidRPr="000401A8">
        <w:t>Activități neeligibile</w:t>
      </w:r>
      <w:bookmarkEnd w:id="103"/>
    </w:p>
    <w:p w14:paraId="6CCC3AFA" w14:textId="74514449" w:rsidR="003C07B3" w:rsidRDefault="003C07B3" w:rsidP="003C07B3">
      <w:r w:rsidRPr="000401A8">
        <w:t xml:space="preserve">Activitățile neeligibile în cadrul prezentului apelul de proiecte reprezintă acele activități care nu răspund obiectivului Priorității 2, Obiectivului specific RSO 1.2.  „Valorificarea avantajelor digitalizării, în beneficiul cetățenilor, al companiilor, al organizațiilor de cercetare și al autorităților publice” și </w:t>
      </w:r>
      <w:r w:rsidR="00E0616F" w:rsidRPr="000401A8">
        <w:t xml:space="preserve">nu </w:t>
      </w:r>
      <w:r w:rsidRPr="000401A8">
        <w:t xml:space="preserve">urmăresc transformarea digitală a IMM-urilor orientată către creșterea intensității digitale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Regiunea Nord-Est</w:t>
      </w:r>
      <w:r w:rsidR="009A333E" w:rsidRPr="000401A8">
        <w:rPr>
          <w:i/>
          <w:iCs/>
        </w:rPr>
        <w:t>.</w:t>
      </w:r>
      <w:r w:rsidR="003F17F6" w:rsidRPr="000401A8">
        <w:t xml:space="preserve"> </w:t>
      </w:r>
    </w:p>
    <w:p w14:paraId="2965F39F" w14:textId="634360CE" w:rsidR="003233AD" w:rsidRPr="00F76C76" w:rsidRDefault="003233AD" w:rsidP="003C07B3">
      <w:pPr>
        <w:rPr>
          <w:b/>
          <w:bCs/>
        </w:rPr>
      </w:pPr>
      <w:r w:rsidRPr="00F76C76">
        <w:rPr>
          <w:b/>
          <w:bCs/>
        </w:rPr>
        <w:t>Achiziția de utilaje și echipamente pentru activitatea economică a firmei nu este eligibilă.</w:t>
      </w:r>
    </w:p>
    <w:p w14:paraId="6B6736E1" w14:textId="0B7EF484" w:rsidR="00576E55" w:rsidRPr="000401A8" w:rsidRDefault="00576E55" w:rsidP="00A6496B">
      <w:pPr>
        <w:pStyle w:val="Titlu2"/>
        <w:numPr>
          <w:ilvl w:val="1"/>
          <w:numId w:val="4"/>
        </w:numPr>
        <w:ind w:left="851" w:hanging="851"/>
        <w:jc w:val="left"/>
      </w:pPr>
      <w:bookmarkStart w:id="104" w:name="_Toc142558302"/>
      <w:r w:rsidRPr="000401A8">
        <w:t>Eligibilitatea cheltuielilor</w:t>
      </w:r>
      <w:bookmarkEnd w:id="104"/>
    </w:p>
    <w:p w14:paraId="54128368" w14:textId="42EDE17D" w:rsidR="00346923" w:rsidRPr="000401A8" w:rsidRDefault="00346923" w:rsidP="00A6496B">
      <w:pPr>
        <w:pStyle w:val="Titlu2"/>
        <w:numPr>
          <w:ilvl w:val="2"/>
          <w:numId w:val="4"/>
        </w:numPr>
        <w:ind w:left="851" w:hanging="851"/>
        <w:jc w:val="left"/>
      </w:pPr>
      <w:bookmarkStart w:id="105" w:name="_Toc142558303"/>
      <w:r w:rsidRPr="000401A8">
        <w:t xml:space="preserve">Baza legală pentru stabilirea </w:t>
      </w:r>
      <w:r w:rsidR="005B7659" w:rsidRPr="000401A8">
        <w:t>eligibilității</w:t>
      </w:r>
      <w:r w:rsidRPr="000401A8">
        <w:t xml:space="preserve"> cheltuielilor</w:t>
      </w:r>
      <w:bookmarkEnd w:id="105"/>
    </w:p>
    <w:p w14:paraId="1D2814C3" w14:textId="77777777" w:rsidR="004E4B8C" w:rsidRPr="004E4B8C" w:rsidRDefault="004E4B8C" w:rsidP="004E4B8C">
      <w:pPr>
        <w:rPr>
          <w:bCs/>
        </w:rPr>
      </w:pPr>
      <w:r w:rsidRPr="004E4B8C">
        <w:rPr>
          <w:bCs/>
        </w:rPr>
        <w:t>•</w:t>
      </w:r>
      <w:r w:rsidRPr="004E4B8C">
        <w:rPr>
          <w:bCs/>
        </w:rPr>
        <w:tab/>
        <w:t>REGULAMENTUL (UE, Euratom) 2093/2020 AL CONSILIULUI  din 17 decembrie 2020 de stabilire a cadrului financiar multianual pentru perioada 2021-2027;</w:t>
      </w:r>
    </w:p>
    <w:p w14:paraId="25B14A2B" w14:textId="77777777" w:rsidR="004E4B8C" w:rsidRPr="004E4B8C" w:rsidRDefault="004E4B8C" w:rsidP="004E4B8C">
      <w:pPr>
        <w:rPr>
          <w:bCs/>
        </w:rPr>
      </w:pPr>
      <w:r w:rsidRPr="004E4B8C">
        <w:rPr>
          <w:bCs/>
        </w:rPr>
        <w:t>•</w:t>
      </w:r>
      <w:r w:rsidRPr="004E4B8C">
        <w:rPr>
          <w:bCs/>
        </w:rPr>
        <w:tab/>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1D77187C" w14:textId="77777777" w:rsidR="004E4B8C" w:rsidRPr="004E4B8C" w:rsidRDefault="004E4B8C" w:rsidP="004E4B8C">
      <w:pPr>
        <w:rPr>
          <w:bCs/>
        </w:rPr>
      </w:pPr>
      <w:r w:rsidRPr="004E4B8C">
        <w:rPr>
          <w:bCs/>
        </w:rPr>
        <w:t>•</w:t>
      </w:r>
      <w:r w:rsidRPr="004E4B8C">
        <w:rPr>
          <w:bCs/>
        </w:rPr>
        <w:tab/>
        <w:t xml:space="preserve">REGULAMENTUL (UE) 1058/2021 AL PARLAMENTULUI EUROPEAN ȘI AL CONSILIULUI din 24 iunie 2021 privind Fondul european de dezvoltare regională și Fondul de coeziune; </w:t>
      </w:r>
    </w:p>
    <w:p w14:paraId="7CF2FDBF" w14:textId="77777777" w:rsidR="004E4B8C" w:rsidRPr="004E4B8C" w:rsidRDefault="004E4B8C" w:rsidP="004E4B8C">
      <w:pPr>
        <w:rPr>
          <w:bCs/>
        </w:rPr>
      </w:pPr>
      <w:r w:rsidRPr="004E4B8C">
        <w:rPr>
          <w:bCs/>
        </w:rPr>
        <w:t>•</w:t>
      </w:r>
      <w:r w:rsidRPr="004E4B8C">
        <w:rPr>
          <w:bCs/>
        </w:rPr>
        <w:tab/>
        <w:t>REGULAMENTUL (UE) NR. 1407/2013 al Comisiei privind aplicarea articolelor 107 și 108 din Tratatul privind funcționarea Uniunii Europene ajutoarelor de minimis;</w:t>
      </w:r>
    </w:p>
    <w:p w14:paraId="10FD8B24" w14:textId="7FF2B7EF" w:rsidR="004E4B8C" w:rsidRPr="004E4B8C" w:rsidRDefault="004E4B8C" w:rsidP="004E4B8C">
      <w:pPr>
        <w:rPr>
          <w:bCs/>
        </w:rPr>
      </w:pPr>
      <w:r w:rsidRPr="004E4B8C">
        <w:rPr>
          <w:bCs/>
        </w:rPr>
        <w:t>•</w:t>
      </w:r>
      <w:r w:rsidRPr="004E4B8C">
        <w:rPr>
          <w:bCs/>
        </w:rPr>
        <w:tab/>
        <w:t xml:space="preserve">Schema de ajutor de minimis </w:t>
      </w:r>
      <w:r w:rsidR="00382C06" w:rsidRPr="00382C06">
        <w:rPr>
          <w:bCs/>
        </w:rPr>
        <w:t>pentru transformarea digitală a IMM-urilor orientat</w:t>
      </w:r>
      <w:r w:rsidR="00382C06" w:rsidRPr="004E4B8C">
        <w:rPr>
          <w:bCs/>
        </w:rPr>
        <w:t>ă</w:t>
      </w:r>
      <w:r w:rsidR="00382C06" w:rsidRPr="00382C06">
        <w:rPr>
          <w:bCs/>
        </w:rPr>
        <w:t xml:space="preserve"> către creșterea intensității digitale</w:t>
      </w:r>
      <w:r w:rsidR="00BF0AE7">
        <w:rPr>
          <w:bCs/>
        </w:rPr>
        <w:t>,</w:t>
      </w:r>
      <w:r w:rsidRPr="004E4B8C">
        <w:rPr>
          <w:bCs/>
        </w:rPr>
        <w:t xml:space="preserve"> în cadrul Programului Regional 2021 – 2027;</w:t>
      </w:r>
    </w:p>
    <w:p w14:paraId="69CF9634" w14:textId="77777777" w:rsidR="004E4B8C" w:rsidRPr="004E4B8C" w:rsidRDefault="004E4B8C" w:rsidP="004E4B8C">
      <w:pPr>
        <w:rPr>
          <w:bCs/>
        </w:rPr>
      </w:pPr>
      <w:r w:rsidRPr="004E4B8C">
        <w:rPr>
          <w:bCs/>
        </w:rPr>
        <w:t>•</w:t>
      </w:r>
      <w:r w:rsidRPr="004E4B8C">
        <w:rPr>
          <w:bCs/>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C23696" w14:textId="77777777" w:rsidR="004E4B8C" w:rsidRPr="004E4B8C" w:rsidRDefault="004E4B8C" w:rsidP="004E4B8C">
      <w:pPr>
        <w:rPr>
          <w:bCs/>
        </w:rPr>
      </w:pPr>
      <w:r w:rsidRPr="004E4B8C">
        <w:rPr>
          <w:bCs/>
        </w:rPr>
        <w:t>•</w:t>
      </w:r>
      <w:r w:rsidRPr="004E4B8C">
        <w:rPr>
          <w:bCs/>
        </w:rPr>
        <w:tab/>
        <w:t>Ordonanța de urgență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44B4EF56" w14:textId="77777777" w:rsidR="004E4B8C" w:rsidRPr="004E4B8C" w:rsidRDefault="004E4B8C" w:rsidP="004E4B8C">
      <w:pPr>
        <w:rPr>
          <w:bCs/>
        </w:rPr>
      </w:pPr>
      <w:r w:rsidRPr="004E4B8C">
        <w:rPr>
          <w:bCs/>
        </w:rPr>
        <w:t>•</w:t>
      </w:r>
      <w:r w:rsidRPr="004E4B8C">
        <w:rPr>
          <w:bCs/>
        </w:rPr>
        <w:tab/>
        <w:t>H.G. nr. 829/2022 pentru aprobarea Normelor metodologice de aplicare a prevederilor Ordonanței de urgență a Guvernului nr. 133/17.12.2021.</w:t>
      </w:r>
    </w:p>
    <w:p w14:paraId="4907A763" w14:textId="32129B3E" w:rsidR="004E4B8C" w:rsidRPr="004E4B8C" w:rsidRDefault="004E4B8C" w:rsidP="004E4B8C">
      <w:pPr>
        <w:rPr>
          <w:bCs/>
        </w:rPr>
      </w:pPr>
      <w:r w:rsidRPr="004E4B8C">
        <w:rPr>
          <w:bCs/>
        </w:rPr>
        <w:lastRenderedPageBreak/>
        <w:t>•</w:t>
      </w:r>
      <w:r w:rsidRPr="004E4B8C">
        <w:rPr>
          <w:bCs/>
        </w:rPr>
        <w:tab/>
        <w:t>Ordonanța de urgență nr. 23/12.04.2023 privind instituirea unor măsuri de simplificare și digitalizare pentru gestionarea fondurilor europene aferente Politicii de Coeziune 2021-2027</w:t>
      </w:r>
      <w:r>
        <w:rPr>
          <w:bCs/>
        </w:rPr>
        <w:t>.</w:t>
      </w:r>
    </w:p>
    <w:p w14:paraId="509B0C92" w14:textId="77777777" w:rsidR="004E4B8C" w:rsidRPr="004E4B8C" w:rsidRDefault="004E4B8C" w:rsidP="004E4B8C">
      <w:pPr>
        <w:rPr>
          <w:b/>
        </w:rPr>
      </w:pPr>
      <w:r w:rsidRPr="004E4B8C">
        <w:rPr>
          <w:b/>
        </w:rPr>
        <w:t>Condițiile cumulative de eligibilitate a cheltuielilor:</w:t>
      </w:r>
    </w:p>
    <w:p w14:paraId="673E1BD2" w14:textId="77777777" w:rsidR="004E4B8C" w:rsidRPr="004E4B8C" w:rsidRDefault="004E4B8C" w:rsidP="004E4B8C">
      <w:pPr>
        <w:rPr>
          <w:bCs/>
        </w:rPr>
      </w:pPr>
      <w:r w:rsidRPr="004E4B8C">
        <w:rPr>
          <w:bCs/>
        </w:rPr>
        <w:t>a)</w:t>
      </w:r>
      <w:r w:rsidRPr="004E4B8C">
        <w:rPr>
          <w:bCs/>
        </w:rPr>
        <w:tab/>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BE3EE0" w14:textId="77777777" w:rsidR="004E4B8C" w:rsidRPr="004E4B8C" w:rsidRDefault="004E4B8C" w:rsidP="004E4B8C">
      <w:pPr>
        <w:rPr>
          <w:bCs/>
        </w:rPr>
      </w:pPr>
      <w:r w:rsidRPr="004E4B8C">
        <w:rPr>
          <w:bCs/>
        </w:rPr>
        <w:t>b)</w:t>
      </w:r>
      <w:r w:rsidRPr="004E4B8C">
        <w:rPr>
          <w:bCs/>
        </w:rPr>
        <w:tab/>
        <w:t>să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217EED52" w14:textId="77777777" w:rsidR="004E4B8C" w:rsidRPr="004E4B8C" w:rsidRDefault="004E4B8C" w:rsidP="004E4B8C">
      <w:pPr>
        <w:rPr>
          <w:bCs/>
        </w:rPr>
      </w:pPr>
      <w:r w:rsidRPr="004E4B8C">
        <w:rPr>
          <w:bCs/>
        </w:rPr>
        <w:t>c)</w:t>
      </w:r>
      <w:r w:rsidRPr="004E4B8C">
        <w:rPr>
          <w:bCs/>
        </w:rPr>
        <w:tab/>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1D632361" w14:textId="77777777" w:rsidR="004E4B8C" w:rsidRPr="004E4B8C" w:rsidRDefault="004E4B8C" w:rsidP="004E4B8C">
      <w:pPr>
        <w:rPr>
          <w:bCs/>
        </w:rPr>
      </w:pPr>
      <w:r w:rsidRPr="004E4B8C">
        <w:rPr>
          <w:bCs/>
        </w:rPr>
        <w:t>d)</w:t>
      </w:r>
      <w:r w:rsidRPr="004E4B8C">
        <w:rPr>
          <w:bCs/>
        </w:rPr>
        <w:tab/>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7F5109BD" w14:textId="77777777" w:rsidR="004E4B8C" w:rsidRPr="004E4B8C" w:rsidRDefault="004E4B8C" w:rsidP="004E4B8C">
      <w:pPr>
        <w:rPr>
          <w:bCs/>
        </w:rPr>
      </w:pPr>
      <w:r w:rsidRPr="004E4B8C">
        <w:rPr>
          <w:bCs/>
        </w:rPr>
        <w:t>e)</w:t>
      </w:r>
      <w:r w:rsidRPr="004E4B8C">
        <w:rPr>
          <w:bCs/>
        </w:rPr>
        <w:tab/>
        <w:t>să fie în conformitate cu prevederile programului;</w:t>
      </w:r>
    </w:p>
    <w:p w14:paraId="62EF9F21" w14:textId="77777777" w:rsidR="004E4B8C" w:rsidRPr="004E4B8C" w:rsidRDefault="004E4B8C" w:rsidP="004E4B8C">
      <w:pPr>
        <w:rPr>
          <w:bCs/>
        </w:rPr>
      </w:pPr>
      <w:r w:rsidRPr="004E4B8C">
        <w:rPr>
          <w:bCs/>
        </w:rPr>
        <w:t>f)</w:t>
      </w:r>
      <w:r w:rsidRPr="004E4B8C">
        <w:rPr>
          <w:bCs/>
        </w:rPr>
        <w:tab/>
        <w:t>să fie în conformitate cu prevederile contractului/deciziei de finanțare;</w:t>
      </w:r>
    </w:p>
    <w:p w14:paraId="1DB89E6A" w14:textId="77777777" w:rsidR="004E4B8C" w:rsidRPr="004E4B8C" w:rsidRDefault="004E4B8C" w:rsidP="004E4B8C">
      <w:pPr>
        <w:rPr>
          <w:bCs/>
        </w:rPr>
      </w:pPr>
      <w:r w:rsidRPr="004E4B8C">
        <w:rPr>
          <w:bCs/>
        </w:rPr>
        <w:t>g)</w:t>
      </w:r>
      <w:r w:rsidRPr="004E4B8C">
        <w:rPr>
          <w:bCs/>
        </w:rPr>
        <w:tab/>
        <w:t>să fie rezonabilă și necesară realizării operațiunii;</w:t>
      </w:r>
    </w:p>
    <w:p w14:paraId="4EA211CA" w14:textId="77777777" w:rsidR="004E4B8C" w:rsidRPr="004E4B8C" w:rsidRDefault="004E4B8C" w:rsidP="004E4B8C">
      <w:pPr>
        <w:rPr>
          <w:bCs/>
        </w:rPr>
      </w:pPr>
      <w:r w:rsidRPr="004E4B8C">
        <w:rPr>
          <w:bCs/>
        </w:rPr>
        <w:t>h)</w:t>
      </w:r>
      <w:r w:rsidRPr="004E4B8C">
        <w:rPr>
          <w:bCs/>
        </w:rPr>
        <w:tab/>
        <w:t>să respecte prevederile legislației Uniunii Europene și naționale aplicabile;</w:t>
      </w:r>
    </w:p>
    <w:p w14:paraId="3A913E96" w14:textId="77777777" w:rsidR="004E4B8C" w:rsidRPr="004E4B8C" w:rsidRDefault="004E4B8C" w:rsidP="004E4B8C">
      <w:pPr>
        <w:rPr>
          <w:bCs/>
        </w:rPr>
      </w:pPr>
      <w:r w:rsidRPr="004E4B8C">
        <w:rPr>
          <w:bCs/>
        </w:rPr>
        <w:t>i)</w:t>
      </w:r>
      <w:r w:rsidRPr="004E4B8C">
        <w:rPr>
          <w:bCs/>
        </w:rPr>
        <w:tab/>
        <w:t>să fie înregistrată în contabilitatea beneficiarului, cu respectarea  prevederilor art. 74 alin. (1) lit. a) pct. (i) din Regulamentul (UE) nr. 1.060/2021, cu excepția formelor de sprijin prevăzute la art. 5 din HG 873/2022.</w:t>
      </w:r>
    </w:p>
    <w:p w14:paraId="711ACFEA" w14:textId="77777777" w:rsidR="004E4B8C" w:rsidRPr="004E4B8C" w:rsidRDefault="004E4B8C" w:rsidP="004E4B8C">
      <w:pPr>
        <w:rPr>
          <w:bCs/>
        </w:rPr>
      </w:pPr>
      <w:r w:rsidRPr="004E4B8C">
        <w:rPr>
          <w:bCs/>
        </w:rPr>
        <w:t>j)</w:t>
      </w:r>
      <w:r w:rsidRPr="004E4B8C">
        <w:rPr>
          <w:bCs/>
        </w:rPr>
        <w:tab/>
      </w:r>
      <w:r w:rsidRPr="007121FD">
        <w:rPr>
          <w:bCs/>
        </w:rPr>
        <w:t>să fie intrinsec legate</w:t>
      </w:r>
      <w:r w:rsidRPr="004E4B8C">
        <w:rPr>
          <w:bCs/>
        </w:rPr>
        <w:t xml:space="preserve"> de proiectul de investiții finanțat în baza prezentului apel.</w:t>
      </w:r>
    </w:p>
    <w:p w14:paraId="254A3BE3" w14:textId="1A8F6C43" w:rsidR="004E4B8C" w:rsidRPr="004E4B8C" w:rsidRDefault="004E4B8C" w:rsidP="004E4B8C">
      <w:pPr>
        <w:rPr>
          <w:bCs/>
        </w:rPr>
      </w:pPr>
      <w:r w:rsidRPr="004E4B8C">
        <w:rPr>
          <w:bCs/>
        </w:rPr>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Fiecare Solicitant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w:t>
      </w:r>
      <w:r w:rsidR="00851130">
        <w:rPr>
          <w:bCs/>
        </w:rPr>
        <w:t xml:space="preserve">. </w:t>
      </w:r>
    </w:p>
    <w:p w14:paraId="2BE83AF3" w14:textId="77777777" w:rsidR="004E4B8C" w:rsidRPr="004E4B8C" w:rsidRDefault="004E4B8C" w:rsidP="004E4B8C">
      <w:pPr>
        <w:rPr>
          <w:bCs/>
        </w:rPr>
      </w:pPr>
      <w:r w:rsidRPr="004E4B8C">
        <w:rPr>
          <w:bCs/>
        </w:rPr>
        <w:t>Cheltuiala pentru taxa pe valoarea adăugată (TVA) este eligibilă dacă este aferentă unor cheltuieli eligibile în baza prezentului apel, efectuate în cadrul proiectelor finanțate din FEDR și dacă nu este finanțată și din alte fonduri publice (inclusiv în ceea ce privește TVA care nu va fi solicitată la rambursare conform legislației naționale în domeniul fiscal).</w:t>
      </w:r>
    </w:p>
    <w:p w14:paraId="2E2963D1" w14:textId="072A3AB2" w:rsidR="004E4B8C" w:rsidRPr="004E4B8C" w:rsidRDefault="004E4B8C" w:rsidP="004E4B8C">
      <w:pPr>
        <w:rPr>
          <w:bCs/>
        </w:rPr>
      </w:pPr>
      <w:r w:rsidRPr="004E4B8C">
        <w:rPr>
          <w:bCs/>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7D67257E" w14:textId="7AE97CF7" w:rsidR="00A91B52" w:rsidRPr="000401A8" w:rsidRDefault="00D53DC9" w:rsidP="00A6496B">
      <w:pPr>
        <w:pStyle w:val="Titlu2"/>
        <w:numPr>
          <w:ilvl w:val="2"/>
          <w:numId w:val="4"/>
        </w:numPr>
        <w:ind w:left="851" w:hanging="851"/>
        <w:jc w:val="left"/>
        <w:rPr>
          <w:rFonts w:cs="Arial"/>
          <w:szCs w:val="20"/>
        </w:rPr>
      </w:pPr>
      <w:bookmarkStart w:id="106" w:name="_Toc142558304"/>
      <w:r w:rsidRPr="000401A8">
        <w:lastRenderedPageBreak/>
        <w:t>Categorii</w:t>
      </w:r>
      <w:r w:rsidRPr="000401A8">
        <w:rPr>
          <w:rFonts w:cs="Arial"/>
          <w:szCs w:val="20"/>
        </w:rPr>
        <w:t xml:space="preserve"> și </w:t>
      </w:r>
      <w:r w:rsidRPr="000401A8">
        <w:t>plafoane</w:t>
      </w:r>
      <w:r w:rsidRPr="000401A8">
        <w:rPr>
          <w:rFonts w:cs="Arial"/>
          <w:szCs w:val="20"/>
        </w:rPr>
        <w:t xml:space="preserve"> de cheltuieli eligibile</w:t>
      </w:r>
      <w:bookmarkEnd w:id="106"/>
    </w:p>
    <w:p w14:paraId="7B1E5516" w14:textId="04944EAF" w:rsidR="00A91B52" w:rsidRPr="000401A8" w:rsidRDefault="00A91B52" w:rsidP="00A91B52">
      <w:r w:rsidRPr="000401A8">
        <w:t xml:space="preserve">Detalierea plafoanelor maxime aferente cheltuielilor eligibile aplicabile acestui apel de proiecte, se regăsesc în </w:t>
      </w:r>
      <w:r w:rsidR="00125EEF" w:rsidRPr="000401A8">
        <w:rPr>
          <w:szCs w:val="20"/>
        </w:rPr>
        <w:t>Anexa 1</w:t>
      </w:r>
      <w:r w:rsidR="00265462" w:rsidRPr="000401A8">
        <w:rPr>
          <w:szCs w:val="20"/>
        </w:rPr>
        <w:t>8</w:t>
      </w:r>
      <w:r w:rsidR="00125EEF" w:rsidRPr="000401A8">
        <w:rPr>
          <w:szCs w:val="20"/>
        </w:rPr>
        <w:t xml:space="preserve"> – </w:t>
      </w:r>
      <w:r w:rsidR="00125EEF" w:rsidRPr="000401A8">
        <w:t>Categorii și plafoane de cheltuieli eligibile.</w:t>
      </w:r>
    </w:p>
    <w:p w14:paraId="7330501E" w14:textId="67421D4E" w:rsidR="003E2D8A" w:rsidRDefault="003E2D8A" w:rsidP="00A6496B">
      <w:pPr>
        <w:pStyle w:val="Titlu2"/>
        <w:numPr>
          <w:ilvl w:val="2"/>
          <w:numId w:val="4"/>
        </w:numPr>
        <w:ind w:left="851" w:hanging="851"/>
        <w:jc w:val="left"/>
      </w:pPr>
      <w:bookmarkStart w:id="107" w:name="_Toc142558305"/>
      <w:bookmarkStart w:id="108" w:name="_Hlk141874551"/>
      <w:bookmarkStart w:id="109" w:name="_Hlk141692700"/>
      <w:r w:rsidRPr="000401A8">
        <w:t>Categorii de cheltuieli neeligibile</w:t>
      </w:r>
      <w:bookmarkEnd w:id="107"/>
    </w:p>
    <w:p w14:paraId="4AF44CAA" w14:textId="5046E420" w:rsidR="00076B1F" w:rsidRPr="00076B1F" w:rsidRDefault="00076B1F" w:rsidP="00076B1F">
      <w:pPr>
        <w:rPr>
          <w:rFonts w:cs="Calibri"/>
          <w:color w:val="000000"/>
          <w:szCs w:val="20"/>
          <w:lang w:val="en-US" w:eastAsia="en-GB"/>
        </w:rPr>
      </w:pPr>
      <w:bookmarkStart w:id="110" w:name="_Hlk142378747"/>
      <w:proofErr w:type="spellStart"/>
      <w:r w:rsidRPr="00076B1F">
        <w:rPr>
          <w:rFonts w:cs="Calibri"/>
          <w:color w:val="000000"/>
          <w:szCs w:val="20"/>
          <w:lang w:val="en-US" w:eastAsia="en-GB"/>
        </w:rPr>
        <w:t>În</w:t>
      </w:r>
      <w:bookmarkEnd w:id="110"/>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acestui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apel</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proiecte</w:t>
      </w:r>
      <w:proofErr w:type="spellEnd"/>
      <w:r w:rsidRPr="00076B1F">
        <w:rPr>
          <w:rFonts w:cs="Calibri"/>
          <w:color w:val="000000"/>
          <w:szCs w:val="20"/>
          <w:lang w:val="en-US" w:eastAsia="en-GB"/>
        </w:rPr>
        <w:t xml:space="preserve"> sunt </w:t>
      </w:r>
      <w:proofErr w:type="spellStart"/>
      <w:r w:rsidRPr="00076B1F">
        <w:rPr>
          <w:rFonts w:cs="Calibri"/>
          <w:color w:val="000000"/>
          <w:szCs w:val="20"/>
          <w:lang w:val="en-US" w:eastAsia="en-GB"/>
        </w:rPr>
        <w:t>neeligibile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categorii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w:t>
      </w:r>
    </w:p>
    <w:p w14:paraId="192DEE67"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categoriile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prevăzute</w:t>
      </w:r>
      <w:proofErr w:type="spellEnd"/>
      <w:r w:rsidRPr="00076B1F">
        <w:rPr>
          <w:rFonts w:cs="Calibri"/>
          <w:color w:val="000000"/>
          <w:szCs w:val="20"/>
          <w:lang w:val="en-US" w:eastAsia="en-GB"/>
        </w:rPr>
        <w:t xml:space="preserve"> la art.10 din H.G.nr. 873/06.07.2022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stabilirea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cadrului</w:t>
      </w:r>
      <w:proofErr w:type="spellEnd"/>
      <w:r w:rsidRPr="00076B1F">
        <w:rPr>
          <w:rFonts w:cs="Calibri"/>
          <w:color w:val="000000"/>
          <w:szCs w:val="20"/>
          <w:lang w:val="en-US" w:eastAsia="en-GB"/>
        </w:rPr>
        <w:t xml:space="preserve"> legal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eligibilitatea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beneficiari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perioada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programare</w:t>
      </w:r>
      <w:proofErr w:type="spellEnd"/>
      <w:r w:rsidRPr="00076B1F">
        <w:rPr>
          <w:rFonts w:cs="Calibri"/>
          <w:color w:val="000000"/>
          <w:szCs w:val="20"/>
          <w:lang w:val="en-US" w:eastAsia="en-GB"/>
        </w:rPr>
        <w:t xml:space="preserve"> 2021-2027 </w:t>
      </w:r>
      <w:proofErr w:type="spellStart"/>
      <w:r w:rsidRPr="00076B1F">
        <w:rPr>
          <w:rFonts w:cs="Calibri"/>
          <w:color w:val="000000"/>
          <w:szCs w:val="20"/>
          <w:lang w:val="en-US" w:eastAsia="en-GB"/>
        </w:rPr>
        <w:t>prin</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dezvoltare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regională</w:t>
      </w:r>
      <w:proofErr w:type="spellEnd"/>
      <w:r w:rsidRPr="00076B1F">
        <w:rPr>
          <w:rFonts w:cs="Calibri"/>
          <w:color w:val="000000"/>
          <w:szCs w:val="20"/>
          <w:lang w:val="en-US" w:eastAsia="en-GB"/>
        </w:rPr>
        <w:t xml:space="preserve">, Fondul social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Plus, Fondul de </w:t>
      </w:r>
      <w:proofErr w:type="spellStart"/>
      <w:r w:rsidRPr="00076B1F">
        <w:rPr>
          <w:rFonts w:cs="Calibri"/>
          <w:color w:val="000000"/>
          <w:szCs w:val="20"/>
          <w:lang w:val="en-US" w:eastAsia="en-GB"/>
        </w:rPr>
        <w:t>coeziune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o </w:t>
      </w:r>
      <w:proofErr w:type="spellStart"/>
      <w:r w:rsidRPr="00076B1F">
        <w:rPr>
          <w:rFonts w:cs="Calibri"/>
          <w:color w:val="000000"/>
          <w:szCs w:val="20"/>
          <w:lang w:val="en-US" w:eastAsia="en-GB"/>
        </w:rPr>
        <w:t>tranziție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justă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printre</w:t>
      </w:r>
      <w:proofErr w:type="spellEnd"/>
      <w:r w:rsidRPr="00076B1F">
        <w:rPr>
          <w:rFonts w:cs="Calibri"/>
          <w:color w:val="000000"/>
          <w:szCs w:val="20"/>
          <w:lang w:val="en-US" w:eastAsia="en-GB"/>
        </w:rPr>
        <w:t xml:space="preserve"> care se </w:t>
      </w:r>
      <w:proofErr w:type="spellStart"/>
      <w:r w:rsidRPr="00076B1F">
        <w:rPr>
          <w:rFonts w:cs="Calibri"/>
          <w:color w:val="000000"/>
          <w:szCs w:val="20"/>
          <w:lang w:val="en-US" w:eastAsia="en-GB"/>
        </w:rPr>
        <w:t>includ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w:t>
      </w:r>
    </w:p>
    <w:p w14:paraId="121F9454" w14:textId="77777777" w:rsidR="00076B1F" w:rsidRPr="0094393A" w:rsidRDefault="00076B1F" w:rsidP="005B23C1">
      <w:pPr>
        <w:numPr>
          <w:ilvl w:val="0"/>
          <w:numId w:val="24"/>
        </w:numPr>
        <w:spacing w:before="0" w:after="0"/>
        <w:ind w:firstLine="0"/>
        <w:contextualSpacing/>
        <w:rPr>
          <w:rFonts w:cs="Calibri"/>
          <w:color w:val="000000"/>
          <w:szCs w:val="20"/>
          <w:lang w:val="en-US" w:eastAsia="en-GB"/>
        </w:rPr>
      </w:pPr>
      <w:proofErr w:type="spellStart"/>
      <w:r w:rsidRPr="0094393A">
        <w:rPr>
          <w:rFonts w:cs="Calibri"/>
          <w:color w:val="000000"/>
          <w:szCs w:val="20"/>
          <w:lang w:val="en-US" w:eastAsia="en-GB"/>
        </w:rPr>
        <w:t>cheltuielile</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prevăzute</w:t>
      </w:r>
      <w:proofErr w:type="spellEnd"/>
      <w:r w:rsidRPr="0094393A">
        <w:rPr>
          <w:rFonts w:cs="Calibri"/>
          <w:color w:val="000000"/>
          <w:szCs w:val="20"/>
          <w:lang w:val="en-US" w:eastAsia="en-GB"/>
        </w:rPr>
        <w:t xml:space="preserve"> la art. 64 din </w:t>
      </w:r>
      <w:proofErr w:type="spellStart"/>
      <w:r w:rsidRPr="0094393A">
        <w:rPr>
          <w:rFonts w:cs="Calibri"/>
          <w:color w:val="000000"/>
          <w:szCs w:val="20"/>
          <w:lang w:val="en-US" w:eastAsia="en-GB"/>
        </w:rPr>
        <w:t>Regulamentul</w:t>
      </w:r>
      <w:proofErr w:type="spellEnd"/>
      <w:r w:rsidRPr="0094393A">
        <w:rPr>
          <w:rFonts w:cs="Calibri"/>
          <w:color w:val="000000"/>
          <w:szCs w:val="20"/>
          <w:lang w:val="en-US" w:eastAsia="en-GB"/>
        </w:rPr>
        <w:t xml:space="preserve"> (UE) 2021/1.060;</w:t>
      </w:r>
    </w:p>
    <w:p w14:paraId="608A02C0"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94393A">
        <w:rPr>
          <w:rFonts w:cs="Calibri"/>
          <w:color w:val="000000"/>
          <w:szCs w:val="20"/>
          <w:lang w:val="en-US" w:eastAsia="en-GB"/>
        </w:rPr>
        <w:t>costuri</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privind</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relocarea</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potrivit</w:t>
      </w:r>
      <w:proofErr w:type="spellEnd"/>
      <w:r w:rsidRPr="00076B1F">
        <w:rPr>
          <w:rFonts w:cs="Calibri"/>
          <w:color w:val="000000"/>
          <w:szCs w:val="20"/>
          <w:lang w:val="en-US" w:eastAsia="en-GB"/>
        </w:rPr>
        <w:t xml:space="preserve"> art. 66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29986E59"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proofErr w:type="gramStart"/>
      <w:r w:rsidRPr="00076B1F">
        <w:rPr>
          <w:rFonts w:cs="Calibri"/>
          <w:color w:val="000000"/>
          <w:szCs w:val="20"/>
          <w:lang w:val="fr-FR" w:eastAsia="en-GB"/>
        </w:rPr>
        <w:t>cheltuielile</w:t>
      </w:r>
      <w:proofErr w:type="spellEnd"/>
      <w:proofErr w:type="gramEnd"/>
      <w:r w:rsidRPr="00076B1F">
        <w:rPr>
          <w:rFonts w:cs="Calibri"/>
          <w:color w:val="000000"/>
          <w:szCs w:val="20"/>
          <w:lang w:val="fr-FR" w:eastAsia="en-GB"/>
        </w:rPr>
        <w:t xml:space="preserve"> </w:t>
      </w:r>
      <w:proofErr w:type="spellStart"/>
      <w:r w:rsidRPr="00076B1F">
        <w:rPr>
          <w:rFonts w:cs="Calibri"/>
          <w:color w:val="000000"/>
          <w:szCs w:val="20"/>
          <w:lang w:val="fr-FR" w:eastAsia="en-GB"/>
        </w:rPr>
        <w:t>excluse</w:t>
      </w:r>
      <w:proofErr w:type="spellEnd"/>
      <w:r w:rsidRPr="00076B1F">
        <w:rPr>
          <w:rFonts w:cs="Calibri"/>
          <w:color w:val="000000"/>
          <w:szCs w:val="20"/>
          <w:lang w:val="fr-FR" w:eastAsia="en-GB"/>
        </w:rPr>
        <w:t xml:space="preserve"> de la </w:t>
      </w:r>
      <w:proofErr w:type="spellStart"/>
      <w:r w:rsidRPr="00076B1F">
        <w:rPr>
          <w:rFonts w:cs="Calibri"/>
          <w:color w:val="000000"/>
          <w:szCs w:val="20"/>
          <w:lang w:val="fr-FR" w:eastAsia="en-GB"/>
        </w:rPr>
        <w:t>finanțare</w:t>
      </w:r>
      <w:proofErr w:type="spellEnd"/>
      <w:r w:rsidRPr="00076B1F">
        <w:rPr>
          <w:rFonts w:cs="Calibri"/>
          <w:color w:val="000000"/>
          <w:szCs w:val="20"/>
          <w:lang w:val="fr-FR" w:eastAsia="en-GB"/>
        </w:rPr>
        <w:t xml:space="preserve"> </w:t>
      </w:r>
      <w:proofErr w:type="spellStart"/>
      <w:r w:rsidRPr="00076B1F">
        <w:rPr>
          <w:rFonts w:cs="Calibri"/>
          <w:color w:val="000000"/>
          <w:szCs w:val="20"/>
          <w:lang w:val="fr-FR" w:eastAsia="en-GB"/>
        </w:rPr>
        <w:t>potrivit</w:t>
      </w:r>
      <w:proofErr w:type="spellEnd"/>
      <w:r w:rsidRPr="00076B1F">
        <w:rPr>
          <w:rFonts w:cs="Calibri"/>
          <w:color w:val="000000"/>
          <w:szCs w:val="20"/>
          <w:lang w:val="fr-FR" w:eastAsia="en-GB"/>
        </w:rPr>
        <w:t xml:space="preserve"> art. 7 </w:t>
      </w:r>
      <w:proofErr w:type="spellStart"/>
      <w:r w:rsidRPr="00076B1F">
        <w:rPr>
          <w:rFonts w:cs="Calibri"/>
          <w:color w:val="000000"/>
          <w:szCs w:val="20"/>
          <w:lang w:val="fr-FR" w:eastAsia="en-GB"/>
        </w:rPr>
        <w:t>alin</w:t>
      </w:r>
      <w:proofErr w:type="spellEnd"/>
      <w:r w:rsidRPr="00076B1F">
        <w:rPr>
          <w:rFonts w:cs="Calibri"/>
          <w:color w:val="000000"/>
          <w:szCs w:val="20"/>
          <w:lang w:val="fr-FR" w:eastAsia="en-GB"/>
        </w:rPr>
        <w:t xml:space="preserve">. </w:t>
      </w:r>
      <w:r w:rsidRPr="00076B1F">
        <w:rPr>
          <w:rFonts w:cs="Calibri"/>
          <w:color w:val="000000"/>
          <w:szCs w:val="20"/>
          <w:lang w:val="en-US" w:eastAsia="en-GB"/>
        </w:rPr>
        <w:t xml:space="preserve">(1), (4)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(5)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2021/1.058,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dezvoltare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regională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Fondul de </w:t>
      </w:r>
      <w:proofErr w:type="spellStart"/>
      <w:r w:rsidRPr="00076B1F">
        <w:rPr>
          <w:rFonts w:cs="Calibri"/>
          <w:color w:val="000000"/>
          <w:szCs w:val="20"/>
          <w:lang w:val="en-US" w:eastAsia="en-GB"/>
        </w:rPr>
        <w:t>coeziune</w:t>
      </w:r>
      <w:proofErr w:type="spellEnd"/>
      <w:r w:rsidRPr="00076B1F">
        <w:rPr>
          <w:rFonts w:cs="Calibri"/>
          <w:color w:val="000000"/>
          <w:szCs w:val="20"/>
          <w:lang w:val="en-US" w:eastAsia="en-GB"/>
        </w:rPr>
        <w:t>;</w:t>
      </w:r>
    </w:p>
    <w:p w14:paraId="57CE03B4"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076B1F">
        <w:rPr>
          <w:rFonts w:cs="Calibri"/>
          <w:color w:val="000000"/>
          <w:szCs w:val="20"/>
          <w:lang w:val="en-US" w:eastAsia="en-GB"/>
        </w:rPr>
        <w:t>cheltuielile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achiziția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echipamente</w:t>
      </w:r>
      <w:proofErr w:type="spellEnd"/>
      <w:r w:rsidRPr="00076B1F">
        <w:rPr>
          <w:rFonts w:cs="Calibri"/>
          <w:color w:val="000000"/>
          <w:szCs w:val="20"/>
          <w:lang w:val="en-US" w:eastAsia="en-GB"/>
        </w:rPr>
        <w:t xml:space="preserve"> second-hand;</w:t>
      </w:r>
    </w:p>
    <w:p w14:paraId="1570F326"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076B1F">
        <w:rPr>
          <w:rFonts w:cs="Calibri"/>
          <w:color w:val="000000"/>
          <w:szCs w:val="20"/>
          <w:lang w:val="en-US" w:eastAsia="en-GB"/>
        </w:rPr>
        <w:t>amenzi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penalități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judecată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arbitraj</w:t>
      </w:r>
      <w:proofErr w:type="spellEnd"/>
      <w:r w:rsidRPr="00076B1F">
        <w:rPr>
          <w:rFonts w:cs="Calibri"/>
          <w:color w:val="000000"/>
          <w:szCs w:val="20"/>
          <w:lang w:val="en-US" w:eastAsia="en-GB"/>
        </w:rPr>
        <w:t>;</w:t>
      </w:r>
    </w:p>
    <w:p w14:paraId="292CBBB8"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076B1F">
        <w:rPr>
          <w:rFonts w:cs="Calibri"/>
          <w:color w:val="000000"/>
          <w:szCs w:val="20"/>
          <w:lang w:val="en-US" w:eastAsia="en-GB"/>
        </w:rPr>
        <w:t>cheltuielile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peste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plafoanele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specifice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stabilite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sau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excluse</w:t>
      </w:r>
      <w:proofErr w:type="spellEnd"/>
      <w:r w:rsidRPr="00076B1F">
        <w:rPr>
          <w:rFonts w:cs="Calibri"/>
          <w:color w:val="000000"/>
          <w:szCs w:val="20"/>
          <w:lang w:val="en-US" w:eastAsia="en-GB"/>
        </w:rPr>
        <w:t xml:space="preserve"> de la </w:t>
      </w:r>
      <w:proofErr w:type="spellStart"/>
      <w:r w:rsidRPr="00076B1F">
        <w:rPr>
          <w:rFonts w:cs="Calibri"/>
          <w:color w:val="000000"/>
          <w:szCs w:val="20"/>
          <w:lang w:val="en-US" w:eastAsia="en-GB"/>
        </w:rPr>
        <w:t>finanțare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ghidul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solicitantului</w:t>
      </w:r>
      <w:proofErr w:type="spellEnd"/>
      <w:r w:rsidRPr="00076B1F">
        <w:rPr>
          <w:rFonts w:cs="Calibri"/>
          <w:color w:val="000000"/>
          <w:szCs w:val="20"/>
          <w:lang w:val="en-US" w:eastAsia="en-GB"/>
        </w:rPr>
        <w:t>;</w:t>
      </w:r>
    </w:p>
    <w:p w14:paraId="537A2EE1"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cheltuielile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aferente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care fac </w:t>
      </w:r>
      <w:proofErr w:type="spellStart"/>
      <w:r w:rsidRPr="00076B1F">
        <w:rPr>
          <w:rFonts w:cs="Calibri"/>
          <w:color w:val="000000"/>
          <w:szCs w:val="20"/>
          <w:lang w:val="en-US" w:eastAsia="en-GB"/>
        </w:rPr>
        <w:t>obiectul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uneia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dintre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situațiile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prevăzute</w:t>
      </w:r>
      <w:proofErr w:type="spellEnd"/>
      <w:r w:rsidRPr="00076B1F">
        <w:rPr>
          <w:rFonts w:cs="Calibri"/>
          <w:color w:val="000000"/>
          <w:szCs w:val="20"/>
          <w:lang w:val="en-US" w:eastAsia="en-GB"/>
        </w:rPr>
        <w:t xml:space="preserve"> la art. 65 </w:t>
      </w:r>
      <w:proofErr w:type="spellStart"/>
      <w:r w:rsidRPr="00076B1F">
        <w:rPr>
          <w:rFonts w:cs="Calibri"/>
          <w:color w:val="000000"/>
          <w:szCs w:val="20"/>
          <w:lang w:val="en-US" w:eastAsia="en-GB"/>
        </w:rPr>
        <w:t>alin</w:t>
      </w:r>
      <w:proofErr w:type="spellEnd"/>
      <w:r w:rsidRPr="00076B1F">
        <w:rPr>
          <w:rFonts w:cs="Calibri"/>
          <w:color w:val="000000"/>
          <w:szCs w:val="20"/>
          <w:lang w:val="en-US" w:eastAsia="en-GB"/>
        </w:rPr>
        <w:t xml:space="preserve">. (1)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(2)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 care </w:t>
      </w:r>
      <w:proofErr w:type="spellStart"/>
      <w:r w:rsidRPr="00076B1F">
        <w:rPr>
          <w:rFonts w:cs="Calibri"/>
          <w:color w:val="000000"/>
          <w:szCs w:val="20"/>
          <w:lang w:val="en-US" w:eastAsia="en-GB"/>
        </w:rPr>
        <w:t>afectează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caracterul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durabil</w:t>
      </w:r>
      <w:proofErr w:type="spellEnd"/>
      <w:r w:rsidRPr="00076B1F">
        <w:rPr>
          <w:rFonts w:cs="Calibri"/>
          <w:color w:val="000000"/>
          <w:szCs w:val="20"/>
          <w:lang w:val="en-US" w:eastAsia="en-GB"/>
        </w:rPr>
        <w:t xml:space="preserve"> al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devin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neeligibile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proporțional</w:t>
      </w:r>
      <w:proofErr w:type="spellEnd"/>
      <w:r w:rsidRPr="00076B1F">
        <w:rPr>
          <w:rFonts w:cs="Calibri"/>
          <w:color w:val="000000"/>
          <w:szCs w:val="20"/>
          <w:lang w:val="en-US" w:eastAsia="en-GB"/>
        </w:rPr>
        <w:t xml:space="preserve"> cu </w:t>
      </w:r>
      <w:proofErr w:type="spellStart"/>
      <w:r w:rsidRPr="00076B1F">
        <w:rPr>
          <w:rFonts w:cs="Calibri"/>
          <w:color w:val="000000"/>
          <w:szCs w:val="20"/>
          <w:lang w:val="en-US" w:eastAsia="en-GB"/>
        </w:rPr>
        <w:t>perioada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neconformitate</w:t>
      </w:r>
      <w:proofErr w:type="spellEnd"/>
      <w:r w:rsidRPr="00076B1F">
        <w:rPr>
          <w:rFonts w:cs="Calibri"/>
          <w:color w:val="000000"/>
          <w:szCs w:val="20"/>
          <w:lang w:val="en-US" w:eastAsia="en-GB"/>
        </w:rPr>
        <w:t>;</w:t>
      </w:r>
    </w:p>
    <w:p w14:paraId="116562C8"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înainte</w:t>
      </w:r>
      <w:proofErr w:type="spellEnd"/>
      <w:r w:rsidRPr="00076B1F">
        <w:rPr>
          <w:rFonts w:cs="Calibri"/>
          <w:color w:val="000000"/>
          <w:szCs w:val="20"/>
          <w:lang w:val="en-US" w:eastAsia="en-GB"/>
        </w:rPr>
        <w:t xml:space="preserve"> de 01.01.2021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conformitate</w:t>
      </w:r>
      <w:proofErr w:type="spellEnd"/>
      <w:r w:rsidRPr="00076B1F">
        <w:rPr>
          <w:rFonts w:cs="Calibri"/>
          <w:color w:val="000000"/>
          <w:szCs w:val="20"/>
          <w:lang w:val="en-US" w:eastAsia="en-GB"/>
        </w:rPr>
        <w:t xml:space="preserve"> cu </w:t>
      </w:r>
      <w:proofErr w:type="spellStart"/>
      <w:r w:rsidRPr="00076B1F">
        <w:rPr>
          <w:rFonts w:cs="Calibri"/>
          <w:color w:val="000000"/>
          <w:szCs w:val="20"/>
          <w:lang w:val="en-US" w:eastAsia="en-GB"/>
        </w:rPr>
        <w:t>prevederile</w:t>
      </w:r>
      <w:proofErr w:type="spellEnd"/>
      <w:r w:rsidRPr="00076B1F">
        <w:rPr>
          <w:rFonts w:cs="Calibri"/>
          <w:color w:val="000000"/>
          <w:szCs w:val="20"/>
          <w:lang w:val="en-US" w:eastAsia="en-GB"/>
        </w:rPr>
        <w:t xml:space="preserve"> art. 63 </w:t>
      </w:r>
      <w:proofErr w:type="spellStart"/>
      <w:r w:rsidRPr="00076B1F">
        <w:rPr>
          <w:rFonts w:cs="Calibri"/>
          <w:color w:val="000000"/>
          <w:szCs w:val="20"/>
          <w:lang w:val="en-US" w:eastAsia="en-GB"/>
        </w:rPr>
        <w:t>alin</w:t>
      </w:r>
      <w:proofErr w:type="spellEnd"/>
      <w:r w:rsidRPr="00076B1F">
        <w:rPr>
          <w:rFonts w:cs="Calibri"/>
          <w:color w:val="000000"/>
          <w:szCs w:val="20"/>
          <w:lang w:val="en-US" w:eastAsia="en-GB"/>
        </w:rPr>
        <w:t xml:space="preserve"> (2)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798B3B7D"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contribuția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natură</w:t>
      </w:r>
      <w:proofErr w:type="spellEnd"/>
      <w:r w:rsidRPr="00076B1F">
        <w:rPr>
          <w:rFonts w:cs="Calibri"/>
          <w:color w:val="000000"/>
          <w:szCs w:val="20"/>
          <w:lang w:val="en-US" w:eastAsia="en-GB"/>
        </w:rPr>
        <w:t>;</w:t>
      </w:r>
    </w:p>
    <w:p w14:paraId="6D762A63"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care nu </w:t>
      </w:r>
      <w:proofErr w:type="spellStart"/>
      <w:r w:rsidRPr="00076B1F">
        <w:rPr>
          <w:rFonts w:cs="Calibri"/>
          <w:color w:val="000000"/>
          <w:szCs w:val="20"/>
          <w:lang w:val="en-US" w:eastAsia="en-GB"/>
        </w:rPr>
        <w:t>corespund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particularităților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obiectivelor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activităților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sprijinite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aferente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Priorității</w:t>
      </w:r>
      <w:proofErr w:type="spellEnd"/>
      <w:r w:rsidRPr="00076B1F">
        <w:rPr>
          <w:rFonts w:cs="Calibri"/>
          <w:color w:val="000000"/>
          <w:szCs w:val="20"/>
          <w:lang w:val="en-US" w:eastAsia="en-GB"/>
        </w:rPr>
        <w:t xml:space="preserve"> 2 a </w:t>
      </w:r>
      <w:proofErr w:type="spellStart"/>
      <w:r w:rsidRPr="00076B1F">
        <w:rPr>
          <w:rFonts w:cs="Calibri"/>
          <w:color w:val="000000"/>
          <w:szCs w:val="20"/>
          <w:lang w:val="en-US" w:eastAsia="en-GB"/>
        </w:rPr>
        <w:t>Programului</w:t>
      </w:r>
      <w:proofErr w:type="spellEnd"/>
      <w:r w:rsidRPr="00076B1F">
        <w:rPr>
          <w:rFonts w:cs="Calibri"/>
          <w:color w:val="000000"/>
          <w:szCs w:val="20"/>
          <w:lang w:val="en-US" w:eastAsia="en-GB"/>
        </w:rPr>
        <w:t xml:space="preserve"> Regional Nord-Est 2021-2027;</w:t>
      </w:r>
    </w:p>
    <w:p w14:paraId="6944FB18" w14:textId="38FEAEAC" w:rsidR="00076B1F" w:rsidRPr="00076B1F" w:rsidRDefault="00076B1F" w:rsidP="005B23C1">
      <w:pPr>
        <w:numPr>
          <w:ilvl w:val="0"/>
          <w:numId w:val="23"/>
        </w:numPr>
        <w:spacing w:before="0" w:after="0"/>
        <w:ind w:left="567" w:firstLine="0"/>
        <w:rPr>
          <w:rFonts w:cs="Calibri"/>
          <w:color w:val="000000"/>
          <w:kern w:val="2"/>
          <w:szCs w:val="20"/>
          <w:lang w:val="en-US"/>
          <w14:ligatures w14:val="standardContextual"/>
        </w:rPr>
      </w:pPr>
      <w:proofErr w:type="spellStart"/>
      <w:r w:rsidRPr="00076B1F">
        <w:rPr>
          <w:rFonts w:cs="Calibri"/>
          <w:color w:val="000000"/>
          <w:kern w:val="2"/>
          <w:szCs w:val="20"/>
          <w:lang w:val="en-US"/>
          <w14:ligatures w14:val="standardContextual"/>
        </w:rPr>
        <w:t>cheltuielile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pentru</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investiții</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efectuate</w:t>
      </w:r>
      <w:proofErr w:type="spellEnd"/>
      <w:r w:rsidRPr="00076B1F">
        <w:rPr>
          <w:rFonts w:cs="Calibri"/>
          <w:color w:val="000000"/>
          <w:kern w:val="2"/>
          <w:szCs w:val="20"/>
          <w:lang w:val="en-US"/>
          <w14:ligatures w14:val="standardContextual"/>
        </w:rPr>
        <w:t xml:space="preserve"> </w:t>
      </w:r>
      <w:proofErr w:type="spellStart"/>
      <w:r w:rsidRPr="00F76C76">
        <w:rPr>
          <w:rFonts w:cs="Calibri"/>
          <w:color w:val="000000"/>
          <w:kern w:val="2"/>
          <w:szCs w:val="20"/>
          <w:lang w:val="en-US"/>
          <w14:ligatures w14:val="standardContextual"/>
        </w:rPr>
        <w:t>înainte</w:t>
      </w:r>
      <w:proofErr w:type="spellEnd"/>
      <w:r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depunerea</w:t>
      </w:r>
      <w:proofErr w:type="spellEnd"/>
      <w:r w:rsidR="0024232A" w:rsidRPr="00F76C76">
        <w:rPr>
          <w:rFonts w:cs="Calibri"/>
          <w:color w:val="000000"/>
          <w:kern w:val="2"/>
          <w:szCs w:val="20"/>
          <w:lang w:val="en-US"/>
          <w14:ligatures w14:val="standardContextual"/>
        </w:rPr>
        <w:t xml:space="preserve"> </w:t>
      </w:r>
      <w:proofErr w:type="spellStart"/>
      <w:r w:rsidR="0024232A" w:rsidRPr="00F76C76">
        <w:rPr>
          <w:rFonts w:cs="Calibri"/>
          <w:color w:val="000000"/>
          <w:kern w:val="2"/>
          <w:szCs w:val="20"/>
          <w:lang w:val="en-US"/>
          <w14:ligatures w14:val="standardContextual"/>
        </w:rPr>
        <w:t>cererii</w:t>
      </w:r>
      <w:proofErr w:type="spellEnd"/>
      <w:r w:rsidR="0024232A"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finan</w:t>
      </w:r>
      <w:r w:rsidR="0024232A" w:rsidRPr="00F76C76">
        <w:rPr>
          <w:rFonts w:cs="Calibri"/>
          <w:color w:val="000000"/>
          <w:szCs w:val="20"/>
          <w:lang w:val="en-US" w:eastAsia="en-GB"/>
        </w:rPr>
        <w:t>ț</w:t>
      </w:r>
      <w:r w:rsidR="0024232A" w:rsidRPr="00F76C76">
        <w:rPr>
          <w:rFonts w:cs="Calibri"/>
          <w:color w:val="000000"/>
          <w:kern w:val="2"/>
          <w:szCs w:val="20"/>
          <w:lang w:val="en-US"/>
          <w14:ligatures w14:val="standardContextual"/>
        </w:rPr>
        <w:t>are</w:t>
      </w:r>
      <w:proofErr w:type="spellEnd"/>
      <w:r w:rsidRPr="00076B1F">
        <w:rPr>
          <w:rFonts w:cs="Calibri"/>
          <w:color w:val="000000"/>
          <w:kern w:val="2"/>
          <w:szCs w:val="20"/>
          <w:lang w:val="en-US"/>
          <w14:ligatures w14:val="standardContextual"/>
        </w:rPr>
        <w:t xml:space="preserve">, cu </w:t>
      </w:r>
      <w:proofErr w:type="spellStart"/>
      <w:r w:rsidRPr="00076B1F">
        <w:rPr>
          <w:rFonts w:cs="Calibri"/>
          <w:color w:val="000000"/>
          <w:kern w:val="2"/>
          <w:szCs w:val="20"/>
          <w:lang w:val="en-US"/>
          <w14:ligatures w14:val="standardContextual"/>
        </w:rPr>
        <w:t>excepția</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cheltuielilor</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aferente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achiziționării</w:t>
      </w:r>
      <w:proofErr w:type="spellEnd"/>
      <w:r w:rsidRPr="00076B1F">
        <w:rPr>
          <w:rFonts w:cs="Calibri"/>
          <w:color w:val="000000"/>
          <w:kern w:val="2"/>
          <w:szCs w:val="20"/>
          <w:lang w:val="en-US"/>
          <w14:ligatures w14:val="standardContextual"/>
        </w:rPr>
        <w:t xml:space="preserve"> de: </w:t>
      </w:r>
    </w:p>
    <w:p w14:paraId="1661AD8D"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analiz</w:t>
      </w:r>
      <w:bookmarkStart w:id="111" w:name="_Hlk143070168"/>
      <w:r w:rsidRPr="00076B1F">
        <w:rPr>
          <w:rFonts w:cs="Calibri"/>
          <w:color w:val="000000"/>
          <w:szCs w:val="20"/>
          <w:lang w:val="en-US" w:eastAsia="en-GB"/>
        </w:rPr>
        <w:t>ă</w:t>
      </w:r>
      <w:bookmarkEnd w:id="111"/>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identificarea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soluțiilor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tehnice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digitalizare</w:t>
      </w:r>
      <w:proofErr w:type="spellEnd"/>
      <w:r w:rsidRPr="00076B1F">
        <w:rPr>
          <w:rFonts w:cs="Calibri"/>
          <w:color w:val="000000"/>
          <w:szCs w:val="20"/>
          <w:lang w:val="en-US" w:eastAsia="en-GB"/>
        </w:rPr>
        <w:t xml:space="preserve"> de care </w:t>
      </w:r>
      <w:proofErr w:type="gramStart"/>
      <w:r w:rsidRPr="00076B1F">
        <w:rPr>
          <w:rFonts w:cs="Calibri"/>
          <w:color w:val="000000"/>
          <w:szCs w:val="20"/>
          <w:lang w:val="en-US" w:eastAsia="en-GB"/>
        </w:rPr>
        <w:t>are</w:t>
      </w:r>
      <w:proofErr w:type="gramEnd"/>
      <w:r w:rsidRPr="00076B1F">
        <w:rPr>
          <w:rFonts w:cs="Calibri"/>
          <w:color w:val="000000"/>
          <w:szCs w:val="20"/>
          <w:lang w:val="en-US" w:eastAsia="en-GB"/>
        </w:rPr>
        <w:t xml:space="preserve"> </w:t>
      </w:r>
      <w:proofErr w:type="spellStart"/>
      <w:r w:rsidRPr="00076B1F">
        <w:rPr>
          <w:rFonts w:cs="Calibri"/>
          <w:color w:val="000000"/>
          <w:szCs w:val="20"/>
          <w:lang w:val="en-US" w:eastAsia="en-GB"/>
        </w:rPr>
        <w:t>nevoie</w:t>
      </w:r>
      <w:proofErr w:type="spellEnd"/>
      <w:r w:rsidRPr="00076B1F">
        <w:rPr>
          <w:rFonts w:cs="Calibri"/>
          <w:color w:val="000000"/>
          <w:szCs w:val="20"/>
          <w:lang w:val="en-US" w:eastAsia="en-GB"/>
        </w:rPr>
        <w:t xml:space="preserve"> IMM-</w:t>
      </w:r>
      <w:proofErr w:type="spellStart"/>
      <w:r w:rsidRPr="00076B1F">
        <w:rPr>
          <w:rFonts w:cs="Calibri"/>
          <w:color w:val="000000"/>
          <w:szCs w:val="20"/>
          <w:lang w:val="en-US" w:eastAsia="en-GB"/>
        </w:rPr>
        <w:t>ul</w:t>
      </w:r>
      <w:proofErr w:type="spellEnd"/>
      <w:r w:rsidRPr="00076B1F">
        <w:rPr>
          <w:rFonts w:cs="Calibri"/>
          <w:color w:val="000000"/>
          <w:szCs w:val="20"/>
          <w:lang w:val="en-US" w:eastAsia="en-GB"/>
        </w:rPr>
        <w:t xml:space="preserve">; </w:t>
      </w:r>
    </w:p>
    <w:p w14:paraId="3C4BA7EE"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elaborarea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documentațiilor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necesare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pregătirii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propus</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sau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managementul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w:t>
      </w:r>
      <w:bookmarkEnd w:id="108"/>
    </w:p>
    <w:p w14:paraId="3D7627A8" w14:textId="77777777" w:rsidR="00076B1F" w:rsidRPr="00076B1F" w:rsidRDefault="00076B1F" w:rsidP="00076B1F">
      <w:pPr>
        <w:spacing w:before="0"/>
        <w:contextualSpacing/>
        <w:rPr>
          <w:rFonts w:cs="Calibri"/>
          <w:color w:val="000000"/>
          <w:szCs w:val="20"/>
          <w:lang w:val="it-IT" w:eastAsia="en-GB"/>
        </w:rPr>
      </w:pPr>
    </w:p>
    <w:p w14:paraId="77606D30" w14:textId="34F71179" w:rsidR="00076B1F" w:rsidRPr="00076B1F" w:rsidRDefault="00076B1F" w:rsidP="00076B1F">
      <w:pPr>
        <w:spacing w:before="0" w:after="0"/>
        <w:contextualSpacing/>
        <w:rPr>
          <w:rFonts w:cs="Calibri"/>
          <w:color w:val="000000"/>
          <w:szCs w:val="20"/>
          <w:lang w:val="it-IT" w:eastAsia="en-GB"/>
        </w:rPr>
      </w:pPr>
      <w:r w:rsidRPr="00076B1F">
        <w:rPr>
          <w:rFonts w:cs="Calibri"/>
          <w:color w:val="000000"/>
          <w:szCs w:val="20"/>
          <w:lang w:val="it-IT" w:eastAsia="en-GB"/>
        </w:rPr>
        <w:t>Pentru evitarea dublei finanțări, nu pot fi considerate cheltuieli eligibile în categoria cheltuielilor indirecte, acele cheltuieli care au fost cuprinse în bugetul proiectului în categoria cheltuielilor directe.</w:t>
      </w:r>
    </w:p>
    <w:p w14:paraId="65A40E39" w14:textId="6B3EB665" w:rsidR="005B7659" w:rsidRPr="000401A8" w:rsidRDefault="005B7659" w:rsidP="00A6496B">
      <w:pPr>
        <w:pStyle w:val="Titlu2"/>
        <w:numPr>
          <w:ilvl w:val="2"/>
          <w:numId w:val="4"/>
        </w:numPr>
        <w:ind w:left="851" w:hanging="851"/>
        <w:jc w:val="left"/>
      </w:pPr>
      <w:bookmarkStart w:id="112" w:name="_Toc142558306"/>
      <w:bookmarkEnd w:id="109"/>
      <w:r w:rsidRPr="000401A8">
        <w:t xml:space="preserve">Opțiuni de costuri simplificate. Costuri directe </w:t>
      </w:r>
      <w:r w:rsidR="000B1511" w:rsidRPr="000401A8">
        <w:t>și</w:t>
      </w:r>
      <w:r w:rsidRPr="000401A8">
        <w:t xml:space="preserve"> costuri indirecte</w:t>
      </w:r>
      <w:bookmarkEnd w:id="112"/>
    </w:p>
    <w:p w14:paraId="55746351" w14:textId="791BDA9B" w:rsidR="00476C88" w:rsidRPr="000401A8" w:rsidRDefault="00476C88" w:rsidP="00476C88">
      <w:r w:rsidRPr="000401A8">
        <w:t xml:space="preserve">În conformitate cu art. 54 lit. (a) Regulamentul UE 2021/1.060, cu modificările și completările ulterioare, </w:t>
      </w:r>
      <w:r w:rsidR="00977DDE" w:rsidRPr="000401A8">
        <w:t>autoritățile</w:t>
      </w:r>
      <w:r w:rsidRPr="000401A8">
        <w:t xml:space="preserve"> de management, calculează costurile indirecte prin aplicarea unei rate forfetare de 7% la costurile directe eligibile.</w:t>
      </w:r>
    </w:p>
    <w:p w14:paraId="6D12F250" w14:textId="77777777" w:rsidR="00476C88" w:rsidRPr="000401A8" w:rsidRDefault="00476C88" w:rsidP="00476C88">
      <w:r w:rsidRPr="000401A8">
        <w:t>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și alte categorii de cheltuieli eligibile decât cele cu investițiile care sunt direct legate de atingerea obiectivelor proiectului și pentru care poate fi demonstrată legătura directă.</w:t>
      </w:r>
    </w:p>
    <w:p w14:paraId="0AE6E9BE" w14:textId="6CB178E2" w:rsidR="00476C88" w:rsidRPr="000401A8" w:rsidRDefault="00476C88" w:rsidP="00476C88">
      <w:r w:rsidRPr="000401A8">
        <w:t xml:space="preserve">Pentru proiectele depuse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cadrul acestei </w:t>
      </w:r>
      <w:r w:rsidR="00977DDE" w:rsidRPr="000401A8">
        <w:t>Priorități</w:t>
      </w:r>
      <w:r w:rsidRPr="000401A8">
        <w:t>, costurile directe includ costurile prevăzute in următoarele subcategorii:</w:t>
      </w:r>
    </w:p>
    <w:p w14:paraId="57A1C91B" w14:textId="545E8787" w:rsidR="00476C88" w:rsidRPr="000401A8" w:rsidRDefault="00476C88" w:rsidP="00A6496B">
      <w:pPr>
        <w:pStyle w:val="Listparagraf"/>
        <w:numPr>
          <w:ilvl w:val="0"/>
          <w:numId w:val="5"/>
        </w:numPr>
        <w:ind w:left="426" w:hanging="426"/>
      </w:pPr>
      <w:r w:rsidRPr="000401A8">
        <w:t xml:space="preserve">Cheltuieli cu servicii de consultanta </w:t>
      </w:r>
      <w:r w:rsidR="006A2EB5">
        <w:rPr>
          <w:rFonts w:cs="Arial"/>
          <w:snapToGrid w:val="0"/>
          <w:szCs w:val="20"/>
          <w:lang w:bidi="ro-RO"/>
        </w:rPr>
        <w:t>î</w:t>
      </w:r>
      <w:r w:rsidR="006A2EB5" w:rsidRPr="000401A8">
        <w:rPr>
          <w:rFonts w:cs="Arial"/>
          <w:snapToGrid w:val="0"/>
          <w:szCs w:val="20"/>
          <w:lang w:bidi="ro-RO"/>
        </w:rPr>
        <w:t>n</w:t>
      </w:r>
      <w:r w:rsidRPr="000401A8">
        <w:t xml:space="preserve"> domeniul </w:t>
      </w:r>
      <w:r w:rsidR="00977DDE" w:rsidRPr="000401A8">
        <w:t>digitalizării</w:t>
      </w:r>
      <w:r w:rsidRPr="000401A8">
        <w:t xml:space="preserve">/TIC </w:t>
      </w:r>
    </w:p>
    <w:p w14:paraId="74ACFBA7" w14:textId="77777777" w:rsidR="00476C88" w:rsidRPr="000401A8" w:rsidRDefault="00476C88" w:rsidP="00A6496B">
      <w:pPr>
        <w:pStyle w:val="Listparagraf"/>
        <w:numPr>
          <w:ilvl w:val="0"/>
          <w:numId w:val="5"/>
        </w:numPr>
        <w:ind w:left="426" w:hanging="426"/>
      </w:pPr>
      <w:r w:rsidRPr="000401A8">
        <w:lastRenderedPageBreak/>
        <w:t>Dotări</w:t>
      </w:r>
    </w:p>
    <w:p w14:paraId="2B3F369F" w14:textId="77777777" w:rsidR="00476C88" w:rsidRPr="000401A8" w:rsidRDefault="00476C88" w:rsidP="00A6496B">
      <w:pPr>
        <w:pStyle w:val="Listparagraf"/>
        <w:numPr>
          <w:ilvl w:val="0"/>
          <w:numId w:val="5"/>
        </w:numPr>
        <w:ind w:left="426" w:hanging="426"/>
      </w:pPr>
      <w:r w:rsidRPr="000401A8">
        <w:t>Cheltuieli cu active necorporale</w:t>
      </w:r>
    </w:p>
    <w:p w14:paraId="331F3C77" w14:textId="094EA542" w:rsidR="00476C88" w:rsidRPr="000401A8" w:rsidRDefault="00476C88" w:rsidP="00A6496B">
      <w:pPr>
        <w:pStyle w:val="Listparagraf"/>
        <w:numPr>
          <w:ilvl w:val="0"/>
          <w:numId w:val="5"/>
        </w:numPr>
        <w:ind w:left="426" w:hanging="426"/>
      </w:pPr>
      <w:r w:rsidRPr="000401A8">
        <w:t>Cheltuieli cu servicii IT, de dezvoltare/actualizare aplicații, configurare baze de date, migrare structuri de date etc.</w:t>
      </w:r>
    </w:p>
    <w:p w14:paraId="7A8E0CDF" w14:textId="7BFEA7A5" w:rsidR="00476C88" w:rsidRPr="000401A8" w:rsidRDefault="00476C88" w:rsidP="00A6496B">
      <w:pPr>
        <w:pStyle w:val="Listparagraf"/>
        <w:numPr>
          <w:ilvl w:val="0"/>
          <w:numId w:val="5"/>
        </w:numPr>
        <w:ind w:left="426" w:hanging="426"/>
      </w:pPr>
      <w:r w:rsidRPr="000401A8">
        <w:t>Cheltuieli pentru pregătirea personalului de exploatare</w:t>
      </w:r>
    </w:p>
    <w:p w14:paraId="677CD4E6" w14:textId="0F4E23EA" w:rsidR="00476C88" w:rsidRPr="000401A8" w:rsidRDefault="00476C88" w:rsidP="00476C88">
      <w:r w:rsidRPr="000401A8">
        <w:t xml:space="preserve">Costurile indirecte sunt toate acele cheltuieli care nu se încadrează în categoria costurilor directe. Cuantumul acestora </w:t>
      </w:r>
      <w:r w:rsidR="00977DDE">
        <w:t>î</w:t>
      </w:r>
      <w:r w:rsidRPr="000401A8">
        <w:t xml:space="preserve">n cadrul bugetului proiectului se va stabili prin aplicarea ratei forfetare de 7% asupra cheltuielilor directe, </w:t>
      </w:r>
      <w:r w:rsidR="00977DDE" w:rsidRPr="000401A8">
        <w:t>așa</w:t>
      </w:r>
      <w:r w:rsidRPr="000401A8">
        <w:t xml:space="preserve"> cum sunt descrise mai sus.</w:t>
      </w:r>
    </w:p>
    <w:p w14:paraId="250EC4AC" w14:textId="5B0CB3CD" w:rsidR="00D948CA" w:rsidRPr="000401A8" w:rsidRDefault="005B7659" w:rsidP="00A6496B">
      <w:pPr>
        <w:pStyle w:val="Titlu2"/>
        <w:numPr>
          <w:ilvl w:val="2"/>
          <w:numId w:val="4"/>
        </w:numPr>
        <w:ind w:left="851" w:hanging="851"/>
        <w:jc w:val="left"/>
      </w:pPr>
      <w:bookmarkStart w:id="113" w:name="_Toc142558307"/>
      <w:r w:rsidRPr="000401A8">
        <w:t>Opțiuni de costuri simplificate. Costuri unitare/sume forfetare și rate forfetare</w:t>
      </w:r>
      <w:bookmarkEnd w:id="113"/>
    </w:p>
    <w:p w14:paraId="22A0323A" w14:textId="22CB5338" w:rsidR="008E6F71" w:rsidRPr="000401A8" w:rsidRDefault="00977DDE" w:rsidP="008E6F71">
      <w:r>
        <w:t>Î</w:t>
      </w:r>
      <w:r w:rsidR="008E6F71" w:rsidRPr="000401A8">
        <w:t xml:space="preserve">n cadrul acestui apel de proiecte, Autoritatea de Management PR Nord Est nu a prevăzut utilizarea altor </w:t>
      </w:r>
      <w:r w:rsidRPr="000401A8">
        <w:t>opțiuni</w:t>
      </w:r>
      <w:r w:rsidR="008E6F71" w:rsidRPr="000401A8">
        <w:t xml:space="preserve"> de costuri simplificate din categoria celor prevăzute la art. 53 alin. 1) literele (b), (c) și (d) din Regulamentul UE nr. 1060/2021, </w:t>
      </w:r>
      <w:r w:rsidR="006A2EB5">
        <w:rPr>
          <w:rFonts w:eastAsia="Carlito" w:cs="Arial"/>
          <w:snapToGrid w:val="0"/>
          <w:szCs w:val="20"/>
          <w:lang w:bidi="ro-RO"/>
        </w:rPr>
        <w:t>î</w:t>
      </w:r>
      <w:r w:rsidR="006A2EB5" w:rsidRPr="000401A8">
        <w:rPr>
          <w:rFonts w:eastAsia="Carlito" w:cs="Arial"/>
          <w:snapToGrid w:val="0"/>
          <w:szCs w:val="20"/>
          <w:lang w:bidi="ro-RO"/>
        </w:rPr>
        <w:t>n</w:t>
      </w:r>
      <w:r w:rsidR="008E6F71" w:rsidRPr="000401A8">
        <w:t xml:space="preserve"> afara de rata forfetara prevăzut a la </w:t>
      </w:r>
      <w:r w:rsidRPr="000401A8">
        <w:t>secțiunea</w:t>
      </w:r>
      <w:r w:rsidR="008E6F71" w:rsidRPr="000401A8">
        <w:t xml:space="preserve"> 5.3.4.</w:t>
      </w:r>
    </w:p>
    <w:p w14:paraId="58CFCCCB" w14:textId="7A741E81" w:rsidR="005B7659" w:rsidRPr="000401A8" w:rsidRDefault="005B7659" w:rsidP="00A6496B">
      <w:pPr>
        <w:pStyle w:val="Titlu2"/>
        <w:numPr>
          <w:ilvl w:val="2"/>
          <w:numId w:val="4"/>
        </w:numPr>
        <w:ind w:left="851" w:hanging="851"/>
        <w:jc w:val="left"/>
      </w:pPr>
      <w:bookmarkStart w:id="114" w:name="_Toc142558308"/>
      <w:r w:rsidRPr="000401A8">
        <w:t>Finanțare nelegată de costuri</w:t>
      </w:r>
      <w:bookmarkEnd w:id="114"/>
    </w:p>
    <w:p w14:paraId="211F55C8" w14:textId="1B1148AE" w:rsidR="000E1790" w:rsidRPr="000401A8" w:rsidRDefault="000E1790" w:rsidP="000E1790">
      <w:r w:rsidRPr="000401A8">
        <w:t>Nu se aplică acestui apel</w:t>
      </w:r>
      <w:r w:rsidR="008E6F71" w:rsidRPr="000401A8">
        <w:t xml:space="preserve"> de proiecte</w:t>
      </w:r>
      <w:r w:rsidRPr="000401A8">
        <w:t>.</w:t>
      </w:r>
    </w:p>
    <w:p w14:paraId="00ABABD2" w14:textId="330EE271" w:rsidR="005B7659" w:rsidRPr="000401A8" w:rsidRDefault="005B7659" w:rsidP="00A6496B">
      <w:pPr>
        <w:pStyle w:val="Titlu2"/>
        <w:numPr>
          <w:ilvl w:val="1"/>
          <w:numId w:val="4"/>
        </w:numPr>
        <w:ind w:left="851" w:hanging="851"/>
        <w:jc w:val="left"/>
      </w:pPr>
      <w:bookmarkStart w:id="115" w:name="_Toc142558309"/>
      <w:r w:rsidRPr="000401A8">
        <w:t>Valoarea minimă și maximă eligibilă/nerambursabilă a unui proiect</w:t>
      </w:r>
      <w:bookmarkEnd w:id="115"/>
    </w:p>
    <w:p w14:paraId="2738CE73" w14:textId="22FF97B2" w:rsidR="00BC747B" w:rsidRPr="000401A8" w:rsidRDefault="00BC747B" w:rsidP="00A6496B">
      <w:pPr>
        <w:pStyle w:val="Listparagraf"/>
        <w:numPr>
          <w:ilvl w:val="0"/>
          <w:numId w:val="11"/>
        </w:numPr>
        <w:tabs>
          <w:tab w:val="left" w:pos="1134"/>
        </w:tabs>
        <w:ind w:left="0" w:firstLine="0"/>
        <w:rPr>
          <w:b/>
          <w:bCs/>
        </w:rPr>
      </w:pPr>
      <w:bookmarkStart w:id="116" w:name="_Toc129083551"/>
      <w:r w:rsidRPr="000401A8">
        <w:rPr>
          <w:b/>
          <w:bCs/>
          <w:lang w:bidi="ro-RO"/>
        </w:rPr>
        <w:t>Valoarea</w:t>
      </w:r>
      <w:r w:rsidRPr="000401A8">
        <w:rPr>
          <w:b/>
          <w:bCs/>
        </w:rPr>
        <w:t xml:space="preserve"> sprijinului financiar nerambursabil se încadrează în următoarele limite:</w:t>
      </w:r>
    </w:p>
    <w:p w14:paraId="4954DCEE" w14:textId="1A6A0298" w:rsidR="00BC747B" w:rsidRPr="00B421D6" w:rsidRDefault="00BC747B" w:rsidP="00A6496B">
      <w:pPr>
        <w:pStyle w:val="Listparagraf"/>
        <w:numPr>
          <w:ilvl w:val="0"/>
          <w:numId w:val="5"/>
        </w:numPr>
        <w:ind w:left="426" w:hanging="426"/>
        <w:rPr>
          <w:b/>
          <w:bCs/>
        </w:rPr>
      </w:pPr>
      <w:r w:rsidRPr="00B421D6">
        <w:rPr>
          <w:b/>
          <w:bCs/>
        </w:rPr>
        <w:t>Minim</w:t>
      </w:r>
      <w:r w:rsidR="00184178" w:rsidRPr="00B421D6">
        <w:rPr>
          <w:b/>
          <w:bCs/>
        </w:rPr>
        <w:t>um</w:t>
      </w:r>
      <w:r w:rsidRPr="00B421D6">
        <w:rPr>
          <w:b/>
          <w:bCs/>
        </w:rPr>
        <w:t xml:space="preserve"> 15.000 Euro</w:t>
      </w:r>
    </w:p>
    <w:p w14:paraId="57AC776B" w14:textId="3B46920B" w:rsidR="00BC747B" w:rsidRPr="00B421D6" w:rsidRDefault="00BC747B" w:rsidP="00A6496B">
      <w:pPr>
        <w:pStyle w:val="Listparagraf"/>
        <w:numPr>
          <w:ilvl w:val="0"/>
          <w:numId w:val="5"/>
        </w:numPr>
        <w:ind w:left="426" w:hanging="426"/>
        <w:rPr>
          <w:b/>
          <w:bCs/>
        </w:rPr>
      </w:pPr>
      <w:r w:rsidRPr="00B421D6">
        <w:rPr>
          <w:b/>
          <w:bCs/>
        </w:rPr>
        <w:t>Maxim</w:t>
      </w:r>
      <w:r w:rsidR="00184178" w:rsidRPr="00B421D6">
        <w:rPr>
          <w:b/>
          <w:bCs/>
        </w:rPr>
        <w:t>um</w:t>
      </w:r>
      <w:r w:rsidRPr="00B421D6">
        <w:rPr>
          <w:b/>
          <w:bCs/>
        </w:rPr>
        <w:t xml:space="preserve"> 100.000 Euro</w:t>
      </w:r>
      <w:r w:rsidRPr="00B421D6">
        <w:t>,</w:t>
      </w:r>
      <w:r w:rsidRPr="00B421D6">
        <w:rPr>
          <w:b/>
          <w:bCs/>
        </w:rPr>
        <w:t xml:space="preserve"> </w:t>
      </w:r>
    </w:p>
    <w:p w14:paraId="3D9CF9FE" w14:textId="66B2114B" w:rsidR="00684965" w:rsidRPr="000401A8" w:rsidRDefault="00BC747B" w:rsidP="001C6AB6">
      <w:r w:rsidRPr="000401A8">
        <w:t xml:space="preserve">echivalent în Lei la cursul de schimb InforEuro </w:t>
      </w:r>
      <w:r w:rsidR="009320B9" w:rsidRPr="0016419B">
        <w:t xml:space="preserve">din luna </w:t>
      </w:r>
      <w:r w:rsidRPr="0016419B">
        <w:t>publicării</w:t>
      </w:r>
      <w:r w:rsidRPr="000401A8">
        <w:t xml:space="preserve"> ghidului solicitantului, reprezentând </w:t>
      </w:r>
      <w:r w:rsidR="00805F54">
        <w:t xml:space="preserve">maximum </w:t>
      </w:r>
      <w:r w:rsidRPr="000401A8">
        <w:t>90% din valoarea total</w:t>
      </w:r>
      <w:r w:rsidR="00EA75DC" w:rsidRPr="00EA75DC">
        <w:t>ă</w:t>
      </w:r>
      <w:r w:rsidRPr="000401A8">
        <w:t xml:space="preserve"> eligibilă a proiectului. </w:t>
      </w:r>
      <w:r w:rsidR="00684965" w:rsidRPr="000401A8">
        <w:t xml:space="preserve"> </w:t>
      </w:r>
    </w:p>
    <w:p w14:paraId="11A77D19" w14:textId="65170732" w:rsidR="005B7659" w:rsidRPr="000401A8" w:rsidRDefault="005B7659" w:rsidP="00A6496B">
      <w:pPr>
        <w:pStyle w:val="Titlu2"/>
        <w:numPr>
          <w:ilvl w:val="1"/>
          <w:numId w:val="4"/>
        </w:numPr>
        <w:ind w:left="851" w:hanging="851"/>
        <w:jc w:val="left"/>
      </w:pPr>
      <w:bookmarkStart w:id="117" w:name="_Toc142558310"/>
      <w:r w:rsidRPr="000401A8">
        <w:t>Cuantumul cofinanțării acordate</w:t>
      </w:r>
      <w:bookmarkEnd w:id="117"/>
    </w:p>
    <w:p w14:paraId="75B4F75D" w14:textId="1BB24B14" w:rsidR="005B7659" w:rsidRPr="000401A8" w:rsidRDefault="00FC1348" w:rsidP="005B7659">
      <w:pPr>
        <w:rPr>
          <w:lang w:bidi="ro-RO"/>
        </w:rPr>
      </w:pPr>
      <w:r w:rsidRPr="000401A8">
        <w:t>Contribuția programului (FEDR + BS) la finanțarea unei investiții în cadrul prezentului apel, care reprezintă cuantumul finanțării nerambursabile, din care buget FEDR 85% și buget de stat 1</w:t>
      </w:r>
      <w:r w:rsidR="009571DF" w:rsidRPr="000401A8">
        <w:t>5</w:t>
      </w:r>
      <w:r w:rsidRPr="000401A8">
        <w:t>%, trebuie să reprezinte maximum 90% din valoarea totală eligibilă a proiectului, în limita plafonului de minimis de care poate beneficia o întreprindere unică, conform prevederilor legale în domeniu.</w:t>
      </w:r>
    </w:p>
    <w:p w14:paraId="0FFB3FF2" w14:textId="0BB6B121" w:rsidR="00913449" w:rsidRPr="000401A8" w:rsidRDefault="005B7659" w:rsidP="00A6496B">
      <w:pPr>
        <w:pStyle w:val="Titlu2"/>
        <w:numPr>
          <w:ilvl w:val="1"/>
          <w:numId w:val="4"/>
        </w:numPr>
        <w:ind w:left="851" w:hanging="851"/>
        <w:jc w:val="left"/>
      </w:pPr>
      <w:bookmarkStart w:id="118" w:name="_bookmark18"/>
      <w:bookmarkStart w:id="119" w:name="_Toc142558311"/>
      <w:bookmarkStart w:id="120" w:name="_Toc129083553"/>
      <w:bookmarkEnd w:id="116"/>
      <w:bookmarkEnd w:id="118"/>
      <w:r w:rsidRPr="000401A8">
        <w:t>Durata proiectului</w:t>
      </w:r>
      <w:bookmarkEnd w:id="119"/>
    </w:p>
    <w:p w14:paraId="4466119D" w14:textId="6402FA20" w:rsidR="00EB5CDC" w:rsidRPr="00193794" w:rsidRDefault="00DF65C3" w:rsidP="0071474E">
      <w:pPr>
        <w:pStyle w:val="Listparagraf"/>
        <w:numPr>
          <w:ilvl w:val="0"/>
          <w:numId w:val="11"/>
        </w:numPr>
        <w:tabs>
          <w:tab w:val="left" w:pos="1134"/>
        </w:tabs>
        <w:ind w:left="0" w:firstLine="0"/>
        <w:rPr>
          <w:b/>
          <w:bCs/>
          <w:lang w:bidi="ro-RO"/>
        </w:rPr>
      </w:pPr>
      <w:r w:rsidRPr="000401A8">
        <w:rPr>
          <w:b/>
          <w:bCs/>
          <w:lang w:bidi="ro-RO"/>
        </w:rPr>
        <w:t>Perioada de implementare a proiectului de după semnarea contractului este de maximum 12 luni</w:t>
      </w:r>
      <w:r w:rsidR="00EB5CDC" w:rsidRPr="000401A8">
        <w:rPr>
          <w:b/>
          <w:bCs/>
          <w:lang w:bidi="ro-RO"/>
        </w:rPr>
        <w:t>.</w:t>
      </w:r>
    </w:p>
    <w:p w14:paraId="569CC4B0" w14:textId="66394660" w:rsidR="005B7659" w:rsidRPr="000401A8" w:rsidRDefault="0071474E" w:rsidP="0071474E">
      <w:pPr>
        <w:rPr>
          <w:rFonts w:eastAsia="Carlito"/>
          <w:lang w:bidi="ro-RO"/>
        </w:rPr>
      </w:pPr>
      <w:r w:rsidRPr="000401A8">
        <w:rPr>
          <w:rFonts w:eastAsia="Carlito"/>
          <w:lang w:bidi="ro-RO"/>
        </w:rPr>
        <w:t>Indiferent de perioada de implementare a proiectului, principalul contract de achiziție al contractului de finanțare trebuie încheiat, raportat la data semnării contractului de finanțare, într-o perioadă de maximum 6 luni. Nerespectarea condiției anterior menționată poate constitui motiv de reziliere a contractului de finanțare.</w:t>
      </w:r>
    </w:p>
    <w:p w14:paraId="3B81C228" w14:textId="03ACDCA5" w:rsidR="0071474E" w:rsidRPr="000401A8" w:rsidRDefault="0071474E" w:rsidP="00A6496B">
      <w:pPr>
        <w:pStyle w:val="Titlu2"/>
        <w:numPr>
          <w:ilvl w:val="1"/>
          <w:numId w:val="4"/>
        </w:numPr>
        <w:ind w:left="851" w:hanging="851"/>
        <w:jc w:val="left"/>
      </w:pPr>
      <w:bookmarkStart w:id="121" w:name="_Toc142558312"/>
      <w:bookmarkStart w:id="122" w:name="_Hlk135303002"/>
      <w:r w:rsidRPr="000401A8">
        <w:t>Alte cerințe de eligibilitate a proiectului</w:t>
      </w:r>
      <w:bookmarkEnd w:id="121"/>
    </w:p>
    <w:p w14:paraId="55930D46" w14:textId="32F5F58D" w:rsidR="00A0504B" w:rsidRPr="000401A8" w:rsidRDefault="00A0504B" w:rsidP="00A6496B">
      <w:pPr>
        <w:pStyle w:val="Listparagraf"/>
        <w:numPr>
          <w:ilvl w:val="0"/>
          <w:numId w:val="11"/>
        </w:numPr>
        <w:tabs>
          <w:tab w:val="left" w:pos="1134"/>
        </w:tabs>
        <w:ind w:left="0" w:firstLine="0"/>
        <w:rPr>
          <w:b/>
          <w:bCs/>
        </w:rPr>
      </w:pPr>
      <w:r w:rsidRPr="000401A8">
        <w:rPr>
          <w:b/>
          <w:bCs/>
          <w:lang w:bidi="ro-RO"/>
        </w:rPr>
        <w:t>Proiectul</w:t>
      </w:r>
      <w:r w:rsidRPr="000401A8">
        <w:rPr>
          <w:b/>
          <w:bCs/>
          <w:snapToGrid w:val="0"/>
          <w:lang w:bidi="ro-RO"/>
        </w:rPr>
        <w:t xml:space="preserve"> respectă </w:t>
      </w:r>
      <w:r w:rsidRPr="000401A8">
        <w:rPr>
          <w:b/>
          <w:bCs/>
          <w:lang w:bidi="ro-RO"/>
        </w:rPr>
        <w:t>principiile</w:t>
      </w:r>
      <w:r w:rsidRPr="000401A8">
        <w:rPr>
          <w:b/>
          <w:bCs/>
          <w:snapToGrid w:val="0"/>
          <w:lang w:bidi="ro-RO"/>
        </w:rPr>
        <w:t xml:space="preserve"> privind dezvoltarea durabilă, accesibilitatea, egalitatea de șanse, gen și nediscriminarea</w:t>
      </w:r>
    </w:p>
    <w:p w14:paraId="418C5A02" w14:textId="15E98A80" w:rsidR="00855342" w:rsidRPr="000401A8" w:rsidRDefault="00855342" w:rsidP="00A0504B">
      <w:pPr>
        <w:tabs>
          <w:tab w:val="left" w:pos="1134"/>
        </w:tabs>
      </w:pPr>
      <w:bookmarkStart w:id="123" w:name="_Hlk138169309"/>
      <w:r w:rsidRPr="000401A8">
        <w:t xml:space="preserve">A se vedea prevederile </w:t>
      </w:r>
      <w:r w:rsidR="00FE7D62" w:rsidRPr="000401A8">
        <w:t>secțiuni</w:t>
      </w:r>
      <w:r w:rsidR="006827A1">
        <w:t xml:space="preserve">i </w:t>
      </w:r>
      <w:r w:rsidRPr="000401A8">
        <w:t>3.19.</w:t>
      </w:r>
    </w:p>
    <w:bookmarkEnd w:id="123"/>
    <w:p w14:paraId="3A7670CB" w14:textId="043462E7" w:rsidR="006E5407" w:rsidRPr="006E5407" w:rsidRDefault="006E5407" w:rsidP="006E5407">
      <w:pPr>
        <w:pStyle w:val="Listparagraf"/>
        <w:numPr>
          <w:ilvl w:val="0"/>
          <w:numId w:val="11"/>
        </w:numPr>
        <w:tabs>
          <w:tab w:val="left" w:pos="1134"/>
        </w:tabs>
        <w:ind w:left="0" w:firstLine="0"/>
        <w:rPr>
          <w:b/>
          <w:bCs/>
          <w:snapToGrid w:val="0"/>
          <w:lang w:bidi="ro-RO"/>
        </w:rPr>
      </w:pPr>
      <w:r w:rsidRPr="006E5407">
        <w:rPr>
          <w:b/>
          <w:bCs/>
          <w:snapToGrid w:val="0"/>
          <w:lang w:bidi="ro-RO"/>
        </w:rPr>
        <w:t xml:space="preserve">Proiectul respectă cerințele privind principiul DNSH așa cum sunt acestea </w:t>
      </w:r>
      <w:r w:rsidRPr="006E5407">
        <w:rPr>
          <w:b/>
          <w:bCs/>
          <w:snapToGrid w:val="0"/>
          <w:lang w:bidi="ro-RO"/>
        </w:rPr>
        <w:lastRenderedPageBreak/>
        <w:t>prezentate în “Metodologia privind Imunizarea la Schimbările Climatice și respectarea Principiului DNSH”</w:t>
      </w:r>
      <w:r>
        <w:rPr>
          <w:rStyle w:val="Referinnotdesubsol"/>
          <w:b/>
          <w:bCs/>
          <w:snapToGrid w:val="0"/>
          <w:lang w:bidi="ro-RO"/>
        </w:rPr>
        <w:footnoteReference w:id="8"/>
      </w:r>
      <w:r w:rsidRPr="006E5407">
        <w:rPr>
          <w:b/>
          <w:bCs/>
          <w:snapToGrid w:val="0"/>
          <w:lang w:bidi="ro-RO"/>
        </w:rPr>
        <w:t>.</w:t>
      </w:r>
    </w:p>
    <w:p w14:paraId="186A6234" w14:textId="2D55E519" w:rsidR="0062122E" w:rsidRPr="000401A8" w:rsidRDefault="0062122E" w:rsidP="0062122E">
      <w:pPr>
        <w:widowControl w:val="0"/>
        <w:tabs>
          <w:tab w:val="left" w:pos="1134"/>
        </w:tabs>
        <w:autoSpaceDE w:val="0"/>
        <w:autoSpaceDN w:val="0"/>
        <w:rPr>
          <w:rFonts w:eastAsia="Carlito" w:cs="Carlito"/>
          <w:snapToGrid w:val="0"/>
          <w:szCs w:val="22"/>
          <w:lang w:bidi="ro-RO"/>
        </w:rPr>
      </w:pPr>
      <w:r w:rsidRPr="000401A8">
        <w:rPr>
          <w:rFonts w:eastAsia="Carlito" w:cs="Carlito"/>
          <w:snapToGrid w:val="0"/>
          <w:szCs w:val="22"/>
          <w:lang w:bidi="ro-RO"/>
        </w:rPr>
        <w:t xml:space="preserve">A se vedea prevederile </w:t>
      </w:r>
      <w:r w:rsidR="00FE7D62" w:rsidRPr="000401A8">
        <w:rPr>
          <w:rFonts w:eastAsia="Carlito" w:cs="Carlito"/>
          <w:snapToGrid w:val="0"/>
          <w:szCs w:val="22"/>
          <w:lang w:bidi="ro-RO"/>
        </w:rPr>
        <w:t>secțiunii</w:t>
      </w:r>
      <w:r w:rsidRPr="000401A8">
        <w:rPr>
          <w:rFonts w:eastAsia="Carlito" w:cs="Carlito"/>
          <w:snapToGrid w:val="0"/>
          <w:szCs w:val="22"/>
          <w:lang w:bidi="ro-RO"/>
        </w:rPr>
        <w:t xml:space="preserve"> 3.17.</w:t>
      </w:r>
    </w:p>
    <w:p w14:paraId="6E85912E" w14:textId="77777777" w:rsidR="00A0504B" w:rsidRPr="000401A8" w:rsidRDefault="00A0504B" w:rsidP="00A0504B">
      <w:pPr>
        <w:rPr>
          <w:rFonts w:ascii="Calibri" w:hAnsi="Calibri"/>
          <w:sz w:val="22"/>
          <w:szCs w:val="22"/>
        </w:rPr>
      </w:pPr>
      <w:r w:rsidRPr="000401A8">
        <w:t>Solicitantul își va asuma respectarea acestei condiții de eligibilitate și în Declarația unică.</w:t>
      </w:r>
    </w:p>
    <w:p w14:paraId="3DDC9661" w14:textId="0C6A6C7D" w:rsidR="009571DF" w:rsidRDefault="00A0504B" w:rsidP="004A03B6">
      <w:pPr>
        <w:tabs>
          <w:tab w:val="left" w:pos="1134"/>
        </w:tabs>
      </w:pPr>
      <w:r w:rsidRPr="000401A8">
        <w:t>Respectarea acestei obligații asumate va face obiectul monitorizării în etapa de implementare și în etapa de durabilitate a proiectului.</w:t>
      </w:r>
    </w:p>
    <w:p w14:paraId="516619F1" w14:textId="41DE8957" w:rsidR="00193794" w:rsidRPr="00E0473D" w:rsidRDefault="00193794" w:rsidP="004A03B6">
      <w:pPr>
        <w:pStyle w:val="Listparagraf"/>
        <w:numPr>
          <w:ilvl w:val="0"/>
          <w:numId w:val="11"/>
        </w:numPr>
        <w:tabs>
          <w:tab w:val="left" w:pos="1134"/>
        </w:tabs>
        <w:ind w:left="0" w:firstLine="0"/>
        <w:rPr>
          <w:b/>
          <w:bCs/>
          <w:lang w:bidi="ro-RO"/>
        </w:rPr>
      </w:pPr>
      <w:r w:rsidRPr="00193794">
        <w:rPr>
          <w:b/>
          <w:bCs/>
          <w:lang w:bidi="ro-RO"/>
        </w:rPr>
        <w:t>Proiectul propus spre finanţare nu trebuie să fie încheiat în mod fizic sau implementat integral înainte de depunerea cererii de finantare în cadrul PR Nord-Est 2021-2027, indiferent dacă toate plățile aferente au fost realizate sau nu de către beneficiar (art. 63 din Regulamentul (UE) nr. 1060/2021).</w:t>
      </w:r>
    </w:p>
    <w:p w14:paraId="2A2519C3" w14:textId="71A4207D" w:rsidR="0071474E" w:rsidRPr="000401A8" w:rsidRDefault="00D209B6" w:rsidP="00A6496B">
      <w:pPr>
        <w:pStyle w:val="Titlu1"/>
        <w:numPr>
          <w:ilvl w:val="0"/>
          <w:numId w:val="4"/>
        </w:numPr>
        <w:ind w:left="851" w:hanging="851"/>
        <w:jc w:val="left"/>
      </w:pPr>
      <w:bookmarkStart w:id="124" w:name="_Toc142558313"/>
      <w:bookmarkEnd w:id="122"/>
      <w:r w:rsidRPr="000401A8">
        <w:t>INDICATORI DE ETAPĂ</w:t>
      </w:r>
      <w:bookmarkEnd w:id="124"/>
    </w:p>
    <w:p w14:paraId="53EF29DA" w14:textId="49073DBA" w:rsidR="00EE7BA6" w:rsidRPr="000401A8" w:rsidRDefault="00EE7BA6" w:rsidP="00EE7BA6">
      <w:r w:rsidRPr="000401A8">
        <w:t xml:space="preserve">Indicatorii de etapă reprezintă repere cantitative, valorice sau calitative </w:t>
      </w:r>
      <w:r w:rsidR="00977DDE" w:rsidRPr="000401A8">
        <w:t>fată</w:t>
      </w:r>
      <w:r w:rsidRPr="000401A8">
        <w:t xml:space="preserve"> de care este monitorizat </w:t>
      </w:r>
      <w:r w:rsidR="00977DDE" w:rsidRPr="000401A8">
        <w:t>și</w:t>
      </w:r>
      <w:r w:rsidRPr="000401A8">
        <w:t xml:space="preserve"> evaluat, într-o manieră obiectivă </w:t>
      </w:r>
      <w:r w:rsidR="00977DDE" w:rsidRPr="000401A8">
        <w:t>și</w:t>
      </w:r>
      <w:r w:rsidRPr="000401A8">
        <w:t xml:space="preserve"> transparentă, progresul implementării unui proiect.</w:t>
      </w:r>
    </w:p>
    <w:p w14:paraId="19258443" w14:textId="77777777" w:rsidR="00EE7BA6" w:rsidRPr="000401A8" w:rsidRDefault="00EE7BA6" w:rsidP="00EE7BA6">
      <w:r w:rsidRPr="000401A8">
        <w:t>În funcție de specificul proiectelor, indicatorii de etapă pot reprezenta:</w:t>
      </w:r>
    </w:p>
    <w:p w14:paraId="7DA32699" w14:textId="0D1CFA58" w:rsidR="00EE7BA6" w:rsidRPr="000401A8" w:rsidRDefault="00EE7BA6" w:rsidP="00A6496B">
      <w:pPr>
        <w:pStyle w:val="Listparagraf"/>
        <w:numPr>
          <w:ilvl w:val="0"/>
          <w:numId w:val="19"/>
        </w:numPr>
      </w:pPr>
      <w:r w:rsidRPr="000401A8">
        <w:t xml:space="preserve">realizarea unor </w:t>
      </w:r>
      <w:r w:rsidR="00FE7D62" w:rsidRPr="000401A8">
        <w:t>activități</w:t>
      </w:r>
      <w:r w:rsidRPr="000401A8">
        <w:t xml:space="preserve"> sau </w:t>
      </w:r>
      <w:r w:rsidR="00977DDE" w:rsidRPr="000401A8">
        <w:t>sub activități</w:t>
      </w:r>
      <w:r w:rsidRPr="000401A8">
        <w:t xml:space="preserve"> din proiect,</w:t>
      </w:r>
    </w:p>
    <w:p w14:paraId="57F47C46" w14:textId="7F957E96" w:rsidR="00EE7BA6" w:rsidRPr="000401A8" w:rsidRDefault="00EE7BA6" w:rsidP="00A6496B">
      <w:pPr>
        <w:pStyle w:val="Listparagraf"/>
        <w:numPr>
          <w:ilvl w:val="0"/>
          <w:numId w:val="19"/>
        </w:numPr>
      </w:pPr>
      <w:r w:rsidRPr="000401A8">
        <w:t xml:space="preserve">atingerea unor stadii de implementare sau de </w:t>
      </w:r>
      <w:r w:rsidR="00FE7D62" w:rsidRPr="000401A8">
        <w:t>execuție</w:t>
      </w:r>
      <w:r w:rsidRPr="000401A8">
        <w:t xml:space="preserve"> tehnică sau financiară prestabilite, precum </w:t>
      </w:r>
      <w:r w:rsidR="00977DDE" w:rsidRPr="000401A8">
        <w:t>și</w:t>
      </w:r>
    </w:p>
    <w:p w14:paraId="630FF231" w14:textId="490ECDA8" w:rsidR="00EE7BA6" w:rsidRPr="000401A8" w:rsidRDefault="00EE7BA6" w:rsidP="00A6496B">
      <w:pPr>
        <w:pStyle w:val="Listparagraf"/>
        <w:numPr>
          <w:ilvl w:val="0"/>
          <w:numId w:val="19"/>
        </w:numPr>
      </w:pPr>
      <w:r w:rsidRPr="000401A8">
        <w:t>stadii sau valori intermediare ale indicatorilor de realizare.</w:t>
      </w:r>
    </w:p>
    <w:p w14:paraId="75CB3497" w14:textId="2BB347BF" w:rsidR="00EE7BA6" w:rsidRPr="000401A8" w:rsidRDefault="00EE7BA6" w:rsidP="00EE7BA6">
      <w:r w:rsidRPr="000401A8">
        <w:t xml:space="preserve">Planul de monitorizare a proiectului este parte integrantă a contractului de </w:t>
      </w:r>
      <w:r w:rsidR="00FE7D62" w:rsidRPr="000401A8">
        <w:t>finanțare</w:t>
      </w:r>
      <w:r w:rsidRPr="000401A8">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FAD6930" w14:textId="3C0D8EE0" w:rsidR="00EE7BA6" w:rsidRDefault="00EE7BA6" w:rsidP="00EE7BA6">
      <w:r w:rsidRPr="00020223">
        <w:t xml:space="preserve">În cadrul Anexei </w:t>
      </w:r>
      <w:r w:rsidR="00EA1A82" w:rsidRPr="00020223">
        <w:t>16 – Planul de monitorizare</w:t>
      </w:r>
      <w:r w:rsidRPr="00020223">
        <w:t xml:space="preserve"> sunt detaliați</w:t>
      </w:r>
      <w:r w:rsidRPr="000401A8">
        <w:t xml:space="preserve">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3774EB0B" w14:textId="1397A049" w:rsidR="00750920" w:rsidRPr="000401A8" w:rsidRDefault="00750920" w:rsidP="00EE7BA6">
      <w:r w:rsidRPr="00750920">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etc. Primul indicator de etapă poate fi stabilit la un interval de minimum o  lună, dar nu mai mult de 6 luni, calculat din ziua ulterioară semnării contractului de finanțare. Planul de monitorizare propus va fi anexă la contractul de finanțare și va face subiectul monitorizării proiectului în etapa de implementare.</w:t>
      </w:r>
    </w:p>
    <w:p w14:paraId="0AA9124F" w14:textId="33F29A10" w:rsidR="00EE7BA6" w:rsidRPr="000401A8" w:rsidRDefault="00EE7BA6" w:rsidP="00EE7BA6">
      <w:r w:rsidRPr="000401A8">
        <w:t xml:space="preserve">Precizăm că solicitanții de finanțare își pot selecta indicatorii de etapă aplicabili, în funcție de tipologia de proiect, își pot stabili termenele de realizare, fără însă a depăși termenul maxim prevăzut în </w:t>
      </w:r>
      <w:r w:rsidR="00EA1A82" w:rsidRPr="00020223">
        <w:t>Anex</w:t>
      </w:r>
      <w:r w:rsidR="00EF7E80">
        <w:t>a</w:t>
      </w:r>
      <w:r w:rsidR="00EA1A82" w:rsidRPr="00020223">
        <w:t xml:space="preserve"> 16 – Planul de monitorizare</w:t>
      </w:r>
      <w:r w:rsidRPr="00020223">
        <w:t>.</w:t>
      </w:r>
    </w:p>
    <w:p w14:paraId="4F2E298C" w14:textId="2EE44434" w:rsidR="00EE7BA6" w:rsidRPr="000401A8" w:rsidRDefault="00EE7BA6" w:rsidP="0071474E">
      <w:r w:rsidRPr="000401A8">
        <w:t>Contractul de finanțare cuprind</w:t>
      </w:r>
      <w:r w:rsidR="00427AAF">
        <w:t>e</w:t>
      </w:r>
      <w:r w:rsidRPr="000401A8">
        <w:t xml:space="preserve"> modalitatea de urmărire și măsurile avute în vedere de AM PR Nord-Est pentru respectarea Planului de monitorizare de către beneficiarii de finanțare.</w:t>
      </w:r>
    </w:p>
    <w:p w14:paraId="636D8F03" w14:textId="047ED7C1" w:rsidR="005E7811" w:rsidRPr="000401A8" w:rsidRDefault="00ED4C57" w:rsidP="00A6496B">
      <w:pPr>
        <w:pStyle w:val="Titlu1"/>
        <w:numPr>
          <w:ilvl w:val="0"/>
          <w:numId w:val="4"/>
        </w:numPr>
        <w:ind w:left="851" w:hanging="851"/>
        <w:jc w:val="left"/>
      </w:pPr>
      <w:bookmarkStart w:id="125" w:name="_Toc142558314"/>
      <w:r w:rsidRPr="000401A8">
        <w:lastRenderedPageBreak/>
        <w:t>COMPLETAREA ȘI DEPUNEREA CERERILOR DE FINANȚARE</w:t>
      </w:r>
      <w:bookmarkEnd w:id="125"/>
    </w:p>
    <w:p w14:paraId="5A7D86EB" w14:textId="630D00E1" w:rsidR="005E7811" w:rsidRPr="000401A8" w:rsidRDefault="005E7811" w:rsidP="00A6496B">
      <w:pPr>
        <w:pStyle w:val="Titlu2"/>
        <w:numPr>
          <w:ilvl w:val="1"/>
          <w:numId w:val="4"/>
        </w:numPr>
        <w:ind w:left="851" w:hanging="851"/>
        <w:jc w:val="left"/>
      </w:pPr>
      <w:bookmarkStart w:id="126" w:name="_Toc142558315"/>
      <w:r w:rsidRPr="000401A8">
        <w:t>Completarea formularului cererii</w:t>
      </w:r>
      <w:bookmarkEnd w:id="126"/>
    </w:p>
    <w:p w14:paraId="3DA858AA" w14:textId="10DDD9A7" w:rsidR="00D4487E" w:rsidRPr="000401A8" w:rsidRDefault="00977DDE" w:rsidP="005E7811">
      <w:r w:rsidRPr="000401A8">
        <w:t>Documentația</w:t>
      </w:r>
      <w:r w:rsidR="00D4487E" w:rsidRPr="000401A8">
        <w:t xml:space="preserve"> de </w:t>
      </w:r>
      <w:r w:rsidRPr="000401A8">
        <w:t>finanțare</w:t>
      </w:r>
      <w:r w:rsidR="00D4487E" w:rsidRPr="000401A8">
        <w:t xml:space="preserve"> este compus</w:t>
      </w:r>
      <w:r w:rsidR="00CB2BC1">
        <w:t>ă</w:t>
      </w:r>
      <w:r w:rsidR="00D4487E" w:rsidRPr="000401A8">
        <w:t xml:space="preserve"> din:</w:t>
      </w:r>
    </w:p>
    <w:p w14:paraId="0D3A0180" w14:textId="55F558DC" w:rsidR="005E7811" w:rsidRPr="000401A8" w:rsidRDefault="00AB032C" w:rsidP="00A6496B">
      <w:pPr>
        <w:pStyle w:val="Listparagraf"/>
        <w:numPr>
          <w:ilvl w:val="0"/>
          <w:numId w:val="20"/>
        </w:numPr>
      </w:pPr>
      <w:r>
        <w:t>f</w:t>
      </w:r>
      <w:r w:rsidR="00703DD8" w:rsidRPr="000401A8">
        <w:t>ormularul cererii de finanțare</w:t>
      </w:r>
      <w:r w:rsidR="00B447CA">
        <w:t>, completat</w:t>
      </w:r>
      <w:r w:rsidR="00703DD8" w:rsidRPr="000401A8">
        <w:t xml:space="preserve"> exclusiv în aplicația electronic</w:t>
      </w:r>
      <w:r w:rsidR="00EF7E80">
        <w:t>ă</w:t>
      </w:r>
      <w:r w:rsidR="00703DD8" w:rsidRPr="000401A8">
        <w:t xml:space="preserve"> </w:t>
      </w:r>
      <w:r w:rsidR="00F65977" w:rsidRPr="000401A8">
        <w:t>MySMIS2021/SMIS2021+</w:t>
      </w:r>
      <w:r w:rsidR="00703DD8" w:rsidRPr="000401A8">
        <w:t>, conform Anexei 1</w:t>
      </w:r>
      <w:r w:rsidR="00B4136A" w:rsidRPr="000401A8">
        <w:t xml:space="preserve"> – </w:t>
      </w:r>
      <w:r w:rsidR="00EA3AB6" w:rsidRPr="000401A8">
        <w:t>Instrucțiuni</w:t>
      </w:r>
      <w:r w:rsidR="00B4136A" w:rsidRPr="000401A8">
        <w:t xml:space="preserve"> de compl</w:t>
      </w:r>
      <w:r w:rsidR="00EA3AB6" w:rsidRPr="000401A8">
        <w:t>e</w:t>
      </w:r>
      <w:r w:rsidR="00B4136A" w:rsidRPr="000401A8">
        <w:t xml:space="preserve">tare a cererii de </w:t>
      </w:r>
      <w:r w:rsidR="00EA3AB6" w:rsidRPr="000401A8">
        <w:t>finanțare</w:t>
      </w:r>
      <w:r w:rsidR="00703DD8" w:rsidRPr="000401A8">
        <w:t xml:space="preserve"> la ghid, care cuprinde instrucțiuni/recomandări de completare a fiecărei secțiuni. Aceste detalii sunt disponibile și în cadrul aplicației </w:t>
      </w:r>
      <w:r w:rsidR="00F65977" w:rsidRPr="000401A8">
        <w:t>MySMIS2021/SMIS2021+</w:t>
      </w:r>
      <w:r w:rsidR="00703DD8" w:rsidRPr="000401A8">
        <w:t>, la completarea fiecărei secțiuni în parte.</w:t>
      </w:r>
    </w:p>
    <w:p w14:paraId="39957E3F" w14:textId="06E388C3" w:rsidR="00D4487E" w:rsidRPr="000401A8" w:rsidRDefault="00AB032C" w:rsidP="00A6496B">
      <w:pPr>
        <w:pStyle w:val="Listparagraf"/>
        <w:numPr>
          <w:ilvl w:val="0"/>
          <w:numId w:val="20"/>
        </w:numPr>
      </w:pPr>
      <w:r>
        <w:t>a</w:t>
      </w:r>
      <w:r w:rsidR="00D4487E" w:rsidRPr="000401A8">
        <w:t>nexele la cererea de finanțare (</w:t>
      </w:r>
      <w:r w:rsidR="00FD2FB4">
        <w:t>D</w:t>
      </w:r>
      <w:r w:rsidR="00D4487E" w:rsidRPr="000401A8">
        <w:t>eclarația unic</w:t>
      </w:r>
      <w:r w:rsidR="00EF7E80">
        <w:t>ă</w:t>
      </w:r>
      <w:r w:rsidR="00D4487E" w:rsidRPr="000401A8">
        <w:t xml:space="preserve">, </w:t>
      </w:r>
      <w:r w:rsidR="00FD2FB4" w:rsidRPr="00FD2FB4">
        <w:t>Verificarea încadrării solicitantului în categoria întreprinderilor în dificultate</w:t>
      </w:r>
      <w:r w:rsidR="00D4487E" w:rsidRPr="000401A8">
        <w:t xml:space="preserve">, </w:t>
      </w:r>
      <w:r w:rsidR="00FD2FB4">
        <w:t>S</w:t>
      </w:r>
      <w:r w:rsidR="00D4487E" w:rsidRPr="000401A8">
        <w:t>tudiu</w:t>
      </w:r>
      <w:r w:rsidR="00FD2FB4">
        <w:t>l</w:t>
      </w:r>
      <w:r w:rsidR="00D4487E" w:rsidRPr="000401A8">
        <w:t xml:space="preserve"> de fezabilitate digital</w:t>
      </w:r>
      <w:r w:rsidR="00EF7E80">
        <w:t>ă</w:t>
      </w:r>
      <w:r w:rsidR="00D4487E" w:rsidRPr="000401A8">
        <w:t xml:space="preserve">, etc.). Toate documentele vor fi scanate, salvate în format pdf, semnate digital și încărcate în MySMIS2021/SMIS2021+, la completarea cererii de finanțare. </w:t>
      </w:r>
    </w:p>
    <w:p w14:paraId="3718F6BA" w14:textId="61CA840D" w:rsidR="00D4487E" w:rsidRPr="000401A8" w:rsidRDefault="00D4487E" w:rsidP="00D4487E">
      <w:r w:rsidRPr="000401A8">
        <w:t xml:space="preserve">Conform OUG nr. 23/2023 de simplificare, unele anexe sunt solicitate a fi depuse la momentul depunerii cererii de finanțare (a se vedea </w:t>
      </w:r>
      <w:r w:rsidR="00977DDE" w:rsidRPr="000401A8">
        <w:t>secțiunea</w:t>
      </w:r>
      <w:r w:rsidRPr="000401A8">
        <w:t xml:space="preserve"> 7.4), iar altele în etapă contractuală (</w:t>
      </w:r>
      <w:r w:rsidR="00977DDE" w:rsidRPr="000401A8">
        <w:t>secțiunea</w:t>
      </w:r>
      <w:r w:rsidRPr="000401A8">
        <w:t xml:space="preserve"> 7.6). În etapă de implementare </w:t>
      </w:r>
      <w:r w:rsidR="00977DDE" w:rsidRPr="000401A8">
        <w:t>și</w:t>
      </w:r>
      <w:r w:rsidRPr="000401A8">
        <w:t xml:space="preserve"> durabilitate a contractului de finanțare, vor fi depuse documentele specificate în </w:t>
      </w:r>
      <w:r w:rsidR="00977DDE" w:rsidRPr="000401A8">
        <w:t>secțiunea</w:t>
      </w:r>
      <w:r w:rsidRPr="000401A8">
        <w:t xml:space="preserve"> 11 din ghid. </w:t>
      </w:r>
    </w:p>
    <w:p w14:paraId="61169054" w14:textId="72A2DC7D" w:rsidR="00D4487E" w:rsidRPr="000401A8" w:rsidRDefault="00D4487E" w:rsidP="00D4487E">
      <w:r w:rsidRPr="000401A8">
        <w:t xml:space="preserve">În cazul în care solicitantul consideră că poate explica o anumită situație și prin alte documente, acesta le poate anexa la cererea de finanțare, însă acest aspect nu presupune nerespectarea cerinței de a transmite documentele obligatorii solicitate. Atunci </w:t>
      </w:r>
      <w:r w:rsidR="00977DDE" w:rsidRPr="000401A8">
        <w:t>când</w:t>
      </w:r>
      <w:r w:rsidRPr="000401A8">
        <w:t xml:space="preserve"> se consideră necesar, se pot solicita, prin cererile de clarificări, și alte documente decât cele menționate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prezentul ghid, iar netransmiterea acestora poate atrage respingerea cererii de finanțare.</w:t>
      </w:r>
    </w:p>
    <w:p w14:paraId="42BAF5E2" w14:textId="6D539DE9" w:rsidR="00820CFD" w:rsidRPr="000401A8" w:rsidRDefault="00820CFD" w:rsidP="00A6496B">
      <w:pPr>
        <w:pStyle w:val="Titlu2"/>
        <w:numPr>
          <w:ilvl w:val="1"/>
          <w:numId w:val="4"/>
        </w:numPr>
        <w:ind w:left="851" w:hanging="851"/>
        <w:jc w:val="left"/>
      </w:pPr>
      <w:bookmarkStart w:id="127" w:name="_Toc142558316"/>
      <w:r w:rsidRPr="000401A8">
        <w:t>Limba utilizată în completarea cererii de finanțare</w:t>
      </w:r>
      <w:bookmarkEnd w:id="127"/>
    </w:p>
    <w:p w14:paraId="4D595826" w14:textId="3F73634C" w:rsidR="00820CFD" w:rsidRPr="000401A8" w:rsidRDefault="00703DD8" w:rsidP="00820CFD">
      <w:r w:rsidRPr="000401A8">
        <w:t xml:space="preserve">Cererea de finanțare, respectiv Formularul cererii de finanțare și anexele sale,  trebuie să fie întocmite în limba română și </w:t>
      </w:r>
      <w:bookmarkStart w:id="128" w:name="_Hlk122074457"/>
      <w:r w:rsidRPr="000401A8">
        <w:t>î</w:t>
      </w:r>
      <w:bookmarkEnd w:id="128"/>
      <w:r w:rsidRPr="000401A8">
        <w:t xml:space="preserve">ncărcate în </w:t>
      </w:r>
      <w:r w:rsidR="00F65977" w:rsidRPr="000401A8">
        <w:t>MySMIS2021/SMIS2021+</w:t>
      </w:r>
      <w:r w:rsidRPr="000401A8">
        <w:t>, după ce acestea au fost semnate electronic de către reprezentantul legal</w:t>
      </w:r>
      <w:r w:rsidR="00220124">
        <w:t>/împuternicit</w:t>
      </w:r>
      <w:r w:rsidRPr="000401A8">
        <w:t>. Documentele redactate în altă limbă vor fi însoțite, în mod obligatoriu, de traducere în limba română, efectuată de un traducător autorizat. Documentul original și traducerea acestuia se vor constitui într-un singur fișier PDF.</w:t>
      </w:r>
    </w:p>
    <w:p w14:paraId="1770DA01" w14:textId="72791AA5" w:rsidR="00703DD8" w:rsidRPr="000401A8" w:rsidRDefault="00703DD8" w:rsidP="00A6496B">
      <w:pPr>
        <w:pStyle w:val="Titlu2"/>
        <w:numPr>
          <w:ilvl w:val="1"/>
          <w:numId w:val="4"/>
        </w:numPr>
        <w:ind w:left="851" w:hanging="851"/>
        <w:jc w:val="left"/>
      </w:pPr>
      <w:bookmarkStart w:id="129" w:name="_Toc142558317"/>
      <w:r w:rsidRPr="000401A8">
        <w:t>Metodologia de justificare și detaliere a bugetului cererii de finanțare</w:t>
      </w:r>
      <w:bookmarkEnd w:id="129"/>
    </w:p>
    <w:p w14:paraId="1A6E7163" w14:textId="70EF322B" w:rsidR="00252EC0" w:rsidRPr="000401A8" w:rsidRDefault="00252EC0" w:rsidP="00252EC0">
      <w:r w:rsidRPr="000401A8">
        <w:t xml:space="preserve">Bugetul proiectului este cuprins în cererea de finanțare și respectă formatul cadru și conținutul minim aprobat prin ordin al </w:t>
      </w:r>
      <w:r w:rsidR="0024222B" w:rsidRPr="000401A8">
        <w:t xml:space="preserve">Ministerul Investițiilor și Proiectelor Europene </w:t>
      </w:r>
      <w:r w:rsidRPr="000401A8">
        <w:t>(Anexa</w:t>
      </w:r>
      <w:r w:rsidR="00EA3AB6" w:rsidRPr="000401A8">
        <w:t xml:space="preserve"> 8 – Bugetul proiectului)</w:t>
      </w:r>
      <w:r w:rsidRPr="000401A8">
        <w:t xml:space="preserve">. Bugetul proiectului se generează în cadrul aplicației MySMIS2021/SMIS2021+, </w:t>
      </w:r>
      <w:r w:rsidR="00B37256">
        <w:t>ș</w:t>
      </w:r>
      <w:r w:rsidRPr="000401A8">
        <w:t xml:space="preserve">i trebuie să fie complet </w:t>
      </w:r>
      <w:r w:rsidR="00977DDE" w:rsidRPr="000401A8">
        <w:t>și</w:t>
      </w:r>
      <w:r w:rsidRPr="000401A8">
        <w:t xml:space="preserve"> corelat cu activitățile prevăzute, cu resursele materiale implicate în realizarea proiectului, cu indicatorii asumați și cu calendarul de realizare. </w:t>
      </w:r>
    </w:p>
    <w:p w14:paraId="205613DF" w14:textId="52BE4C2B" w:rsidR="00163627" w:rsidRPr="000401A8" w:rsidRDefault="00252EC0" w:rsidP="00983374">
      <w:r w:rsidRPr="000401A8">
        <w:t xml:space="preserve">La întocmirea bugetului, solicitantul are în vedere respectarea pragurilor valorice impuse prin prezentul ghid. </w:t>
      </w:r>
      <w:r w:rsidR="00977DDE" w:rsidRPr="000401A8">
        <w:t>Totodată</w:t>
      </w:r>
      <w:r w:rsidRPr="000401A8">
        <w:t xml:space="preserve">,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r w:rsidR="00977DDE" w:rsidRPr="000401A8">
        <w:t>și</w:t>
      </w:r>
      <w:r w:rsidRPr="000401A8">
        <w:t xml:space="preserve"> completări prin Legea nr. 142/2012, cu modificările și completările ulterioare.</w:t>
      </w:r>
      <w:r w:rsidR="00163627" w:rsidRPr="000401A8">
        <w:t xml:space="preserve"> </w:t>
      </w:r>
    </w:p>
    <w:p w14:paraId="1514B5AD" w14:textId="31A2ACA1" w:rsidR="00931709" w:rsidRPr="000401A8" w:rsidRDefault="00931709" w:rsidP="00983374">
      <w:r w:rsidRPr="000401A8">
        <w:t>Bugetul proiectului se corelează cu valorile din cadrul Studiu de fezabilitate digital</w:t>
      </w:r>
      <w:r w:rsidR="0007503C">
        <w:t>ă</w:t>
      </w:r>
      <w:r w:rsidRPr="000401A8">
        <w:t xml:space="preserve"> și cu </w:t>
      </w:r>
      <w:r w:rsidR="00C21C78" w:rsidRPr="000401A8">
        <w:t xml:space="preserve">Lista de echipamente </w:t>
      </w:r>
      <w:r w:rsidR="00B37256">
        <w:t>ș</w:t>
      </w:r>
      <w:r w:rsidR="00C21C78" w:rsidRPr="000401A8">
        <w:t>i/sau servicii</w:t>
      </w:r>
      <w:r w:rsidRPr="000401A8">
        <w:t>, anex</w:t>
      </w:r>
      <w:r w:rsidR="005A17E3" w:rsidRPr="000401A8">
        <w:t>e</w:t>
      </w:r>
      <w:r w:rsidRPr="000401A8">
        <w:t xml:space="preserve"> la Ghidul solicitantului.</w:t>
      </w:r>
    </w:p>
    <w:p w14:paraId="6A851FA7" w14:textId="65A6E053" w:rsidR="00931709" w:rsidRPr="000401A8" w:rsidRDefault="00931709" w:rsidP="00983374">
      <w:r w:rsidRPr="000401A8">
        <w:t xml:space="preserve">Conform prevederilor OUG 23/2023, art. 4, alin (7), lit. c) solicitantul de finanțare are obligația de a asigura fonduri suficiente </w:t>
      </w:r>
      <w:r w:rsidR="00977DDE" w:rsidRPr="000401A8">
        <w:t>și</w:t>
      </w:r>
      <w:r w:rsidRPr="000401A8">
        <w:t xml:space="preserve"> realiste în bugetul proiectului, precum </w:t>
      </w:r>
      <w:r w:rsidR="00977DDE" w:rsidRPr="000401A8">
        <w:t>și</w:t>
      </w:r>
      <w:r w:rsidRPr="000401A8">
        <w:t xml:space="preserve"> termene realiste pentru realizarea </w:t>
      </w:r>
      <w:r w:rsidR="00977DDE" w:rsidRPr="000401A8">
        <w:t>activităților</w:t>
      </w:r>
      <w:r w:rsidRPr="000401A8">
        <w:t xml:space="preserve">, cu încadrarea în limitele maxime prevăzute pentru bugetul sau, după caz, durata maximă de implementare a proiectului. </w:t>
      </w:r>
    </w:p>
    <w:p w14:paraId="3D9D60ED" w14:textId="089C5108" w:rsidR="00703DD8" w:rsidRPr="000401A8" w:rsidRDefault="00703DD8" w:rsidP="00A6496B">
      <w:pPr>
        <w:pStyle w:val="Titlu2"/>
        <w:numPr>
          <w:ilvl w:val="1"/>
          <w:numId w:val="4"/>
        </w:numPr>
        <w:ind w:left="851" w:hanging="851"/>
        <w:jc w:val="left"/>
      </w:pPr>
      <w:bookmarkStart w:id="130" w:name="_Toc142558318"/>
      <w:bookmarkStart w:id="131" w:name="_Hlk141704629"/>
      <w:r w:rsidRPr="000401A8">
        <w:lastRenderedPageBreak/>
        <w:t>Anexe și documente obligatorii la depunerea cererii</w:t>
      </w:r>
      <w:bookmarkEnd w:id="130"/>
    </w:p>
    <w:bookmarkEnd w:id="131"/>
    <w:p w14:paraId="2076EAA0" w14:textId="3A447747" w:rsidR="00703DD8" w:rsidRPr="000401A8" w:rsidRDefault="00A8652E" w:rsidP="00703DD8">
      <w:r w:rsidRPr="000401A8">
        <w:t xml:space="preserve">Anexele </w:t>
      </w:r>
      <w:r w:rsidR="00273638">
        <w:t>ș</w:t>
      </w:r>
      <w:r w:rsidRPr="000401A8">
        <w:t xml:space="preserve">i documentele obligatorii la depunerea cererii de </w:t>
      </w:r>
      <w:r w:rsidR="00612BCB" w:rsidRPr="000401A8">
        <w:t>finanțare</w:t>
      </w:r>
      <w:r w:rsidR="00703DD8" w:rsidRPr="000401A8">
        <w:t xml:space="preserve"> vor fi încărcate în </w:t>
      </w:r>
      <w:bookmarkStart w:id="132" w:name="_Hlk141944343"/>
      <w:r w:rsidR="00F65977" w:rsidRPr="000401A8">
        <w:t>MySMIS2021/SMIS2021+</w:t>
      </w:r>
      <w:bookmarkEnd w:id="132"/>
      <w:r w:rsidR="00703DD8" w:rsidRPr="000401A8">
        <w:t xml:space="preserve">, în format PDF, după ce au fost semnate </w:t>
      </w:r>
      <w:r w:rsidR="00D95C39" w:rsidRPr="000401A8">
        <w:t>electronic</w:t>
      </w:r>
      <w:r w:rsidR="00B04334" w:rsidRPr="000401A8">
        <w:t xml:space="preserve">, conform prevederilor de la </w:t>
      </w:r>
      <w:r w:rsidR="00977DDE" w:rsidRPr="000401A8">
        <w:t>secțiunea</w:t>
      </w:r>
      <w:r w:rsidR="00B04334" w:rsidRPr="000401A8">
        <w:t xml:space="preserve"> 4.4. </w:t>
      </w:r>
      <w:r w:rsidR="00B04334" w:rsidRPr="000401A8">
        <w:rPr>
          <w:i/>
          <w:iCs/>
        </w:rPr>
        <w:t>„Modalitatea de depunere a proiectelor”</w:t>
      </w:r>
      <w:r w:rsidR="002E2C4E">
        <w:rPr>
          <w:i/>
          <w:iCs/>
        </w:rPr>
        <w:t xml:space="preserve"> din Ghidul solicitantului</w:t>
      </w:r>
      <w:r w:rsidR="00B04334" w:rsidRPr="000401A8">
        <w:t>.</w:t>
      </w:r>
      <w:r w:rsidR="00703DD8" w:rsidRPr="000401A8">
        <w:t xml:space="preserve"> Pentru unele din anexele enumerate mai jos, acest ghid conține modele standard (</w:t>
      </w:r>
      <w:r w:rsidR="00273638">
        <w:t>ex</w:t>
      </w:r>
      <w:r w:rsidR="00703DD8" w:rsidRPr="000401A8">
        <w:t xml:space="preserve">. </w:t>
      </w:r>
      <w:r w:rsidR="00FD2FB4">
        <w:t>D</w:t>
      </w:r>
      <w:r w:rsidR="00703DD8" w:rsidRPr="000401A8">
        <w:t>eclarația unic</w:t>
      </w:r>
      <w:r w:rsidR="00EF7E80">
        <w:t>ă</w:t>
      </w:r>
      <w:r w:rsidR="00703DD8" w:rsidRPr="000401A8">
        <w:t xml:space="preserve">, </w:t>
      </w:r>
      <w:r w:rsidR="00FD2FB4" w:rsidRPr="00FD2FB4">
        <w:t>Verificarea încadrării solicitantului în categoria întreprinderilor în dificultate</w:t>
      </w:r>
      <w:r w:rsidR="00DB6CD3" w:rsidRPr="000401A8">
        <w:t xml:space="preserve">, </w:t>
      </w:r>
      <w:r w:rsidR="00FD2FB4">
        <w:t>S</w:t>
      </w:r>
      <w:r w:rsidR="00DB6CD3" w:rsidRPr="000401A8">
        <w:t>tudiu</w:t>
      </w:r>
      <w:r w:rsidR="00FD2FB4">
        <w:t>l</w:t>
      </w:r>
      <w:r w:rsidR="00DB6CD3" w:rsidRPr="000401A8">
        <w:t xml:space="preserve"> de fezabilitate digital</w:t>
      </w:r>
      <w:r w:rsidR="00EF7E80">
        <w:t>ă</w:t>
      </w:r>
      <w:r w:rsidR="002906EA" w:rsidRPr="000401A8">
        <w:t>, etc.</w:t>
      </w:r>
      <w:r w:rsidR="00703DD8" w:rsidRPr="000401A8">
        <w:t xml:space="preserve">). </w:t>
      </w:r>
    </w:p>
    <w:p w14:paraId="1E77DEB9" w14:textId="7E4E241D" w:rsidR="00703DD8" w:rsidRPr="000401A8" w:rsidRDefault="00703DD8" w:rsidP="00DB6CD3">
      <w:bookmarkStart w:id="133" w:name="_Hlk141704675"/>
      <w:r w:rsidRPr="000401A8">
        <w:rPr>
          <w:b/>
        </w:rPr>
        <w:t xml:space="preserve">Anexele obligatorii </w:t>
      </w:r>
      <w:r w:rsidRPr="000401A8">
        <w:t>la depunerea cererii de finanțare sunt:</w:t>
      </w:r>
      <w:r w:rsidRPr="000401A8">
        <w:rPr>
          <w:szCs w:val="20"/>
        </w:rPr>
        <w:t xml:space="preserve"> </w:t>
      </w:r>
      <w:bookmarkEnd w:id="133"/>
      <w:r w:rsidRPr="000401A8">
        <w:rPr>
          <w:szCs w:val="20"/>
        </w:rPr>
        <w:t xml:space="preserve"> </w:t>
      </w:r>
    </w:p>
    <w:p w14:paraId="28107DFF" w14:textId="6BFDCAB8" w:rsidR="00703DD8" w:rsidRPr="000401A8" w:rsidRDefault="00703DD8" w:rsidP="00A6496B">
      <w:pPr>
        <w:pStyle w:val="Listparagraf"/>
        <w:numPr>
          <w:ilvl w:val="0"/>
          <w:numId w:val="8"/>
        </w:numPr>
        <w:ind w:left="426" w:hanging="426"/>
        <w:rPr>
          <w:b/>
          <w:bCs/>
        </w:rPr>
      </w:pPr>
      <w:r w:rsidRPr="000401A8">
        <w:rPr>
          <w:b/>
          <w:bCs/>
          <w:szCs w:val="20"/>
        </w:rPr>
        <w:t>Declarația Unic</w:t>
      </w:r>
      <w:r w:rsidR="00EF7E80">
        <w:rPr>
          <w:b/>
          <w:bCs/>
          <w:szCs w:val="20"/>
        </w:rPr>
        <w:t>ă</w:t>
      </w:r>
      <w:r w:rsidRPr="000401A8">
        <w:rPr>
          <w:b/>
          <w:bCs/>
          <w:szCs w:val="20"/>
        </w:rPr>
        <w:t xml:space="preserve"> </w:t>
      </w:r>
      <w:r w:rsidRPr="000401A8">
        <w:rPr>
          <w:szCs w:val="20"/>
        </w:rPr>
        <w:t>(</w:t>
      </w:r>
      <w:r w:rsidR="00C80885">
        <w:rPr>
          <w:szCs w:val="20"/>
        </w:rPr>
        <w:t xml:space="preserve">conform </w:t>
      </w:r>
      <w:r w:rsidR="00853904" w:rsidRPr="000401A8">
        <w:rPr>
          <w:szCs w:val="20"/>
        </w:rPr>
        <w:t>Anex</w:t>
      </w:r>
      <w:r w:rsidR="00C80885">
        <w:rPr>
          <w:szCs w:val="20"/>
        </w:rPr>
        <w:t>ei 2 la Ghidul</w:t>
      </w:r>
      <w:r w:rsidR="00AD555F">
        <w:rPr>
          <w:szCs w:val="20"/>
        </w:rPr>
        <w:t xml:space="preserve"> solicitantului</w:t>
      </w:r>
      <w:r w:rsidRPr="000401A8">
        <w:rPr>
          <w:szCs w:val="20"/>
        </w:rPr>
        <w:t>)</w:t>
      </w:r>
      <w:r w:rsidR="00C80885">
        <w:rPr>
          <w:szCs w:val="20"/>
        </w:rPr>
        <w:t>. Aceasta va fi</w:t>
      </w:r>
      <w:r w:rsidRPr="000401A8">
        <w:rPr>
          <w:szCs w:val="20"/>
        </w:rPr>
        <w:t xml:space="preserve"> </w:t>
      </w:r>
      <w:r w:rsidR="00853904">
        <w:rPr>
          <w:szCs w:val="20"/>
        </w:rPr>
        <w:t>generat</w:t>
      </w:r>
      <w:r w:rsidR="00853904">
        <w:t>ă</w:t>
      </w:r>
      <w:r w:rsidR="00853904">
        <w:rPr>
          <w:szCs w:val="20"/>
        </w:rPr>
        <w:t xml:space="preserve"> din aplicația </w:t>
      </w:r>
      <w:r w:rsidR="00853904" w:rsidRPr="000401A8">
        <w:t>MySMIS2021/SMIS2021+</w:t>
      </w:r>
      <w:r w:rsidR="00853904">
        <w:t xml:space="preserve">, </w:t>
      </w:r>
      <w:r w:rsidR="00C80885">
        <w:t xml:space="preserve">va fi </w:t>
      </w:r>
      <w:r w:rsidRPr="000401A8">
        <w:rPr>
          <w:szCs w:val="20"/>
        </w:rPr>
        <w:t>salvată în format PDF și semnată electronic</w:t>
      </w:r>
      <w:r w:rsidR="002906EA" w:rsidRPr="000401A8">
        <w:rPr>
          <w:szCs w:val="20"/>
        </w:rPr>
        <w:t xml:space="preserve"> de </w:t>
      </w:r>
      <w:r w:rsidR="00EA3AB6" w:rsidRPr="000401A8">
        <w:rPr>
          <w:szCs w:val="20"/>
        </w:rPr>
        <w:t>către</w:t>
      </w:r>
      <w:r w:rsidR="002906EA" w:rsidRPr="000401A8">
        <w:rPr>
          <w:szCs w:val="20"/>
        </w:rPr>
        <w:t xml:space="preserve"> reprezentantul legal al solicitantului</w:t>
      </w:r>
      <w:bookmarkStart w:id="134" w:name="_Hlk117847941"/>
      <w:r w:rsidR="00DC3200">
        <w:rPr>
          <w:szCs w:val="20"/>
        </w:rPr>
        <w:t>.</w:t>
      </w:r>
    </w:p>
    <w:p w14:paraId="28839F16" w14:textId="0256D894" w:rsidR="00703DD8" w:rsidRPr="000401A8" w:rsidRDefault="00703DD8" w:rsidP="00A6496B">
      <w:pPr>
        <w:pStyle w:val="Listparagraf"/>
        <w:numPr>
          <w:ilvl w:val="0"/>
          <w:numId w:val="8"/>
        </w:numPr>
        <w:ind w:left="426" w:hanging="426"/>
        <w:rPr>
          <w:b/>
          <w:bCs/>
        </w:rPr>
      </w:pPr>
      <w:bookmarkStart w:id="135" w:name="_Hlk141704702"/>
      <w:bookmarkEnd w:id="134"/>
      <w:r w:rsidRPr="000401A8">
        <w:rPr>
          <w:b/>
          <w:bCs/>
          <w:szCs w:val="20"/>
        </w:rPr>
        <w:t>Studiu de fezabilitate digitală</w:t>
      </w:r>
      <w:r w:rsidR="00DC3200">
        <w:rPr>
          <w:b/>
          <w:bCs/>
          <w:szCs w:val="20"/>
        </w:rPr>
        <w:t xml:space="preserve"> </w:t>
      </w:r>
      <w:r w:rsidR="00983374" w:rsidRPr="000401A8">
        <w:rPr>
          <w:b/>
          <w:bCs/>
          <w:szCs w:val="20"/>
        </w:rPr>
        <w:t>(SFD):</w:t>
      </w:r>
    </w:p>
    <w:bookmarkEnd w:id="135"/>
    <w:p w14:paraId="6CA0EA35" w14:textId="35C878CF" w:rsidR="00D41503" w:rsidRDefault="00983374" w:rsidP="00983374">
      <w:r w:rsidRPr="000401A8">
        <w:t>Pentru justificarea investițiilor aferente proiectelor de digitalizare propuse de către solicitant în cadrul prezentului apel, se va elabora un Studiu de fezabilitate digitală</w:t>
      </w:r>
      <w:r w:rsidR="00091D51" w:rsidRPr="000401A8">
        <w:t xml:space="preserve">, fie de către un </w:t>
      </w:r>
      <w:r w:rsidR="003B3E4E" w:rsidRPr="000401A8">
        <w:t>Hub de Inovare Digital</w:t>
      </w:r>
      <w:r w:rsidR="0007503C">
        <w:t>ă</w:t>
      </w:r>
      <w:r w:rsidR="003B3E4E" w:rsidRPr="000401A8">
        <w:t xml:space="preserve"> European (EDIH</w:t>
      </w:r>
      <w:r w:rsidR="00091D51" w:rsidRPr="000401A8">
        <w:rPr>
          <w:rStyle w:val="Referinnotdesubsol"/>
        </w:rPr>
        <w:footnoteReference w:id="9"/>
      </w:r>
      <w:r w:rsidR="00091D51" w:rsidRPr="000401A8">
        <w:t xml:space="preserve">), fie </w:t>
      </w:r>
      <w:r w:rsidRPr="000401A8">
        <w:t>de către un furnizor</w:t>
      </w:r>
      <w:r w:rsidR="00091D51" w:rsidRPr="000401A8">
        <w:t xml:space="preserve"> </w:t>
      </w:r>
      <w:r w:rsidRPr="000401A8">
        <w:t>de servicii de consultanță tehnică specializat în TIC, selectat de către solicitant</w:t>
      </w:r>
      <w:r w:rsidR="002906EA" w:rsidRPr="000401A8">
        <w:t>.</w:t>
      </w:r>
    </w:p>
    <w:p w14:paraId="2CDA4537" w14:textId="77777777" w:rsidR="00D41503" w:rsidRPr="00B421D6" w:rsidRDefault="00D41503" w:rsidP="00D41503">
      <w:r w:rsidRPr="00B421D6">
        <w:t>Furnizorul de servicii de consultanta tehnică specializat în TIC trebuie să aibă autorizat domeniul de activitate "Cod CAEN 6202 - Activități de consultanță în tehnologia informației".</w:t>
      </w:r>
    </w:p>
    <w:p w14:paraId="3CDAB18D" w14:textId="148B46FD" w:rsidR="00D41503" w:rsidRDefault="00D41503" w:rsidP="00D41503">
      <w:r w:rsidRPr="00B421D6">
        <w:t>Solicitantul trebuie să se asigure că furnizorul de astfel de servicii îndeplinește condițiile necesare, referitoare la expertiza tehnică și la experiența anterioară, atunci când formulează cererea de ofertă către potențialii prestatori.</w:t>
      </w:r>
    </w:p>
    <w:p w14:paraId="697F9F3C" w14:textId="55E369A6" w:rsidR="00983374" w:rsidRDefault="00983374" w:rsidP="00983374">
      <w:r w:rsidRPr="000401A8">
        <w:t xml:space="preserve">Furnizorul de servicii de consultanță care întocmește Studiul de fezabilitate digitală nu va putea să contribuie la punerea în aplicare a soluției IT, propusă, furnizând echipamente, software și aplicații </w:t>
      </w:r>
      <w:r w:rsidRPr="001F417F">
        <w:t>IT</w:t>
      </w:r>
      <w:r w:rsidR="00796825" w:rsidRPr="001F417F">
        <w:t xml:space="preserve"> și la întocmirea Raportului de audit tehnic</w:t>
      </w:r>
      <w:r w:rsidRPr="000401A8">
        <w:t xml:space="preserve">, </w:t>
      </w:r>
      <w:bookmarkStart w:id="136" w:name="_Hlk142649725"/>
      <w:r w:rsidRPr="000401A8">
        <w:t>î</w:t>
      </w:r>
      <w:bookmarkEnd w:id="136"/>
      <w:r w:rsidRPr="000401A8">
        <w:t>n cadrul aceluiași proiect.</w:t>
      </w:r>
    </w:p>
    <w:p w14:paraId="3B27EF1E" w14:textId="45B4C763" w:rsidR="00796825" w:rsidRPr="000401A8" w:rsidRDefault="00796825" w:rsidP="00983374">
      <w:r w:rsidRPr="001F417F">
        <w:t>În cazul în care EDIH întocmește Studiul de fezabilitate digitală, Raportul de audit tehnic poate fi întocmit tot de c</w:t>
      </w:r>
      <w:bookmarkStart w:id="137" w:name="_Hlk142649800"/>
      <w:r w:rsidRPr="001F417F">
        <w:t>ă</w:t>
      </w:r>
      <w:bookmarkEnd w:id="137"/>
      <w:r w:rsidRPr="001F417F">
        <w:t xml:space="preserve">tre acesta, cu condiția ca </w:t>
      </w:r>
      <w:bookmarkStart w:id="138" w:name="_Hlk142649681"/>
      <w:r w:rsidRPr="001F417F">
        <w:t xml:space="preserve">specialistul/echipa de specialiști </w:t>
      </w:r>
      <w:bookmarkEnd w:id="138"/>
      <w:r w:rsidRPr="001F417F">
        <w:t xml:space="preserve">care întocmește Raportul, sa fie </w:t>
      </w:r>
      <w:r w:rsidR="000C7511" w:rsidRPr="001F417F">
        <w:t>diferit/</w:t>
      </w:r>
      <w:r w:rsidRPr="001F417F">
        <w:t>diferită față de specialistul/echipa de specialiști care a întocmit Studiul de fezabilitate digitală.</w:t>
      </w:r>
    </w:p>
    <w:p w14:paraId="600CA679" w14:textId="76E1CFC0" w:rsidR="00983374" w:rsidRPr="000401A8" w:rsidRDefault="00983374" w:rsidP="00983374">
      <w:r w:rsidRPr="000401A8">
        <w:t xml:space="preserve">Studiul de fezabilitate digitală </w:t>
      </w:r>
      <w:r w:rsidR="0007144A" w:rsidRPr="000401A8">
        <w:t xml:space="preserve">se </w:t>
      </w:r>
      <w:r w:rsidR="00DF5384" w:rsidRPr="000401A8">
        <w:t>întocmește</w:t>
      </w:r>
      <w:r w:rsidR="0007144A" w:rsidRPr="000401A8">
        <w:t xml:space="preserve"> conform Anexei</w:t>
      </w:r>
      <w:r w:rsidR="00EA3AB6" w:rsidRPr="000401A8">
        <w:t xml:space="preserve"> 5 </w:t>
      </w:r>
      <w:r w:rsidR="0007144A" w:rsidRPr="000401A8">
        <w:t xml:space="preserve">la prezentul ghid </w:t>
      </w:r>
      <w:r w:rsidR="00273638">
        <w:t>ș</w:t>
      </w:r>
      <w:r w:rsidR="0007144A" w:rsidRPr="000401A8">
        <w:t xml:space="preserve">i </w:t>
      </w:r>
      <w:r w:rsidRPr="000401A8">
        <w:t xml:space="preserve">trebuie să conțină atât analizarea situației curente cât și identificarea soluțiilor de digitalizare, eligibile în accepțiunea prezentului apel și va fi depus ca anexă la Cererea de finanțare. </w:t>
      </w:r>
    </w:p>
    <w:p w14:paraId="605B5C74" w14:textId="77777777" w:rsidR="00983374" w:rsidRPr="000401A8" w:rsidRDefault="00983374" w:rsidP="00983374">
      <w:r w:rsidRPr="000401A8">
        <w:t>Studiul de fezabilitate digitală conține următoarele informații necesare pentru completarea/analizarea Cererii de finanțare:</w:t>
      </w:r>
    </w:p>
    <w:p w14:paraId="2BF6A895" w14:textId="48EFA4C8" w:rsidR="00983374" w:rsidRPr="000401A8" w:rsidRDefault="00983374" w:rsidP="00A6496B">
      <w:pPr>
        <w:pStyle w:val="Listparagraf"/>
        <w:numPr>
          <w:ilvl w:val="0"/>
          <w:numId w:val="5"/>
        </w:numPr>
        <w:ind w:left="426" w:hanging="426"/>
      </w:pPr>
      <w:r w:rsidRPr="000401A8">
        <w:t>Descrierea solicitantului și a activității sale</w:t>
      </w:r>
      <w:r w:rsidR="00B704C8" w:rsidRPr="000401A8">
        <w:t xml:space="preserve"> (se va utiliza lista orientativ</w:t>
      </w:r>
      <w:r w:rsidR="00E12E26">
        <w:t>ă</w:t>
      </w:r>
      <w:r w:rsidR="00B704C8" w:rsidRPr="000401A8">
        <w:t xml:space="preserve"> prezentat</w:t>
      </w:r>
      <w:r w:rsidR="00E12E26">
        <w:t>ă</w:t>
      </w:r>
      <w:r w:rsidR="00B704C8" w:rsidRPr="000401A8">
        <w:t xml:space="preserve"> </w:t>
      </w:r>
      <w:r w:rsidR="00772737">
        <w:rPr>
          <w:rFonts w:cs="Arial"/>
          <w:snapToGrid w:val="0"/>
          <w:szCs w:val="20"/>
          <w:lang w:bidi="ro-RO"/>
        </w:rPr>
        <w:t>î</w:t>
      </w:r>
      <w:r w:rsidR="00772737" w:rsidRPr="000401A8">
        <w:rPr>
          <w:rFonts w:cs="Arial"/>
          <w:snapToGrid w:val="0"/>
          <w:szCs w:val="20"/>
          <w:lang w:bidi="ro-RO"/>
        </w:rPr>
        <w:t>n</w:t>
      </w:r>
      <w:r w:rsidR="00772737" w:rsidRPr="000401A8">
        <w:t xml:space="preserve"> </w:t>
      </w:r>
      <w:r w:rsidR="00B704C8" w:rsidRPr="000401A8">
        <w:t xml:space="preserve">Anexa </w:t>
      </w:r>
      <w:r w:rsidR="00F22517" w:rsidRPr="000401A8">
        <w:t>6</w:t>
      </w:r>
      <w:r w:rsidR="00B704C8" w:rsidRPr="000401A8">
        <w:t>)</w:t>
      </w:r>
    </w:p>
    <w:p w14:paraId="30AE18D2" w14:textId="11818674" w:rsidR="00983374" w:rsidRPr="000401A8" w:rsidRDefault="00983374" w:rsidP="00A6496B">
      <w:pPr>
        <w:pStyle w:val="Listparagraf"/>
        <w:numPr>
          <w:ilvl w:val="0"/>
          <w:numId w:val="5"/>
        </w:numPr>
        <w:ind w:left="426" w:hanging="426"/>
      </w:pPr>
      <w:r w:rsidRPr="000401A8">
        <w:t>Analiza situației curente privind digitalizarea și Indicele de intensitate digital</w:t>
      </w:r>
      <w:r w:rsidR="0007503C">
        <w:t>ă</w:t>
      </w:r>
      <w:r w:rsidRPr="000401A8">
        <w:t xml:space="preserve"> (DESI)</w:t>
      </w:r>
    </w:p>
    <w:p w14:paraId="21FB0F13" w14:textId="77777777" w:rsidR="00983374" w:rsidRPr="000401A8" w:rsidRDefault="00983374" w:rsidP="00A6496B">
      <w:pPr>
        <w:pStyle w:val="Listparagraf"/>
        <w:numPr>
          <w:ilvl w:val="0"/>
          <w:numId w:val="5"/>
        </w:numPr>
        <w:ind w:left="426" w:hanging="426"/>
      </w:pPr>
      <w:r w:rsidRPr="000401A8">
        <w:t xml:space="preserve">Soluții de digitalizare propuse </w:t>
      </w:r>
    </w:p>
    <w:p w14:paraId="1FDAF428" w14:textId="21341788" w:rsidR="00D95C39" w:rsidRDefault="00983374" w:rsidP="00A6496B">
      <w:pPr>
        <w:pStyle w:val="Listparagraf"/>
        <w:numPr>
          <w:ilvl w:val="0"/>
          <w:numId w:val="5"/>
        </w:numPr>
        <w:ind w:left="426" w:hanging="426"/>
      </w:pPr>
      <w:r w:rsidRPr="000401A8">
        <w:t>Indicele de intensitate digital</w:t>
      </w:r>
      <w:r w:rsidR="0007503C">
        <w:t>ă</w:t>
      </w:r>
      <w:r w:rsidRPr="000401A8">
        <w:t xml:space="preserve"> (DESI), în urma implementării proiectului propus pentru digitalizare</w:t>
      </w:r>
    </w:p>
    <w:p w14:paraId="01DAC2F4" w14:textId="7F8E3F75" w:rsidR="00EF7F2F" w:rsidRPr="000401A8" w:rsidRDefault="000901C8" w:rsidP="00EF7F2F">
      <w:bookmarkStart w:id="139" w:name="_Hlk141704589"/>
      <w:r w:rsidRPr="00AD555F">
        <w:t>Investiția propusă în c</w:t>
      </w:r>
      <w:r w:rsidR="00EF7F2F" w:rsidRPr="00AD555F">
        <w:t xml:space="preserve">ererea de </w:t>
      </w:r>
      <w:r w:rsidRPr="00AD555F">
        <w:t>finanțare</w:t>
      </w:r>
      <w:r w:rsidR="00EF7F2F" w:rsidRPr="00AD555F">
        <w:t xml:space="preserve"> va cuprinde </w:t>
      </w:r>
      <w:r w:rsidRPr="00AD555F">
        <w:t>doar elemente</w:t>
      </w:r>
      <w:r w:rsidR="00594B25" w:rsidRPr="00AD555F">
        <w:t>le</w:t>
      </w:r>
      <w:r w:rsidRPr="00AD555F">
        <w:t xml:space="preserve"> prevăzute în soluția tehnică de digitalizare</w:t>
      </w:r>
      <w:r w:rsidR="00936879" w:rsidRPr="00AD555F">
        <w:t xml:space="preserve"> cumulată</w:t>
      </w:r>
      <w:r w:rsidRPr="00AD555F">
        <w:t xml:space="preserve"> descrisă </w:t>
      </w:r>
      <w:r w:rsidR="00AD555F">
        <w:t>î</w:t>
      </w:r>
      <w:r w:rsidRPr="00AD555F">
        <w:t xml:space="preserve">n Studiul de fezabilitate digitală, la capitolele 5 </w:t>
      </w:r>
      <w:r w:rsidR="00936879" w:rsidRPr="00AD555F">
        <w:t>ș</w:t>
      </w:r>
      <w:r w:rsidRPr="00AD555F">
        <w:t xml:space="preserve">i 6, iar acestea </w:t>
      </w:r>
      <w:r w:rsidR="006D6A78" w:rsidRPr="00AD555F">
        <w:t>vor fi</w:t>
      </w:r>
      <w:r w:rsidRPr="00AD555F">
        <w:t xml:space="preserve"> preluate cu aceleași caracteristici tehnice si valori unitare.</w:t>
      </w:r>
    </w:p>
    <w:bookmarkEnd w:id="139"/>
    <w:p w14:paraId="52BB9BE3" w14:textId="454247D7" w:rsidR="008E2B34" w:rsidRDefault="008E2B34" w:rsidP="00A6496B">
      <w:pPr>
        <w:pStyle w:val="Listparagraf"/>
        <w:numPr>
          <w:ilvl w:val="0"/>
          <w:numId w:val="8"/>
        </w:numPr>
        <w:ind w:left="426" w:hanging="426"/>
        <w:rPr>
          <w:b/>
          <w:bCs/>
        </w:rPr>
      </w:pPr>
      <w:r w:rsidRPr="000401A8">
        <w:rPr>
          <w:b/>
          <w:bCs/>
        </w:rPr>
        <w:t xml:space="preserve">Documente justificative care au stat la baza stabilirii costurilor estimate în cadrul proiectului: oferte de preț/cataloage/website-uri, orice alte surse verificabile (cel puțin 2 surse distincte pentru fiecare element de </w:t>
      </w:r>
      <w:r w:rsidR="00DF5384" w:rsidRPr="000401A8">
        <w:rPr>
          <w:b/>
          <w:bCs/>
        </w:rPr>
        <w:t>investiție</w:t>
      </w:r>
      <w:r w:rsidRPr="000401A8">
        <w:rPr>
          <w:b/>
          <w:bCs/>
        </w:rPr>
        <w:t>).</w:t>
      </w:r>
    </w:p>
    <w:p w14:paraId="0E0089EA" w14:textId="69441816" w:rsidR="001E7396" w:rsidRPr="000E4C69" w:rsidRDefault="000E4C69" w:rsidP="000E4C69">
      <w:pPr>
        <w:pStyle w:val="Listparagraf"/>
        <w:ind w:left="0" w:firstLine="0"/>
      </w:pPr>
      <w:r w:rsidRPr="00AD555F">
        <w:t xml:space="preserve">Furnizorul de servicii de consultanță tehnică specializat în TIC care va întocmi Studiul de fezabilitate </w:t>
      </w:r>
      <w:r w:rsidRPr="00AD555F">
        <w:lastRenderedPageBreak/>
        <w:t>digitală,  va pune la dispoziția solicitantului minim 2 surse de preț distincte (oferte de preț/ cataloage/ website-uri, orice alte surse verificabile) pentru fiecare element de investiție, care vor constitui anexe la cererea de finanțare.</w:t>
      </w:r>
    </w:p>
    <w:p w14:paraId="3874433A" w14:textId="3685914E" w:rsidR="00703DD8" w:rsidRPr="000401A8" w:rsidRDefault="00703DD8" w:rsidP="00A6496B">
      <w:pPr>
        <w:pStyle w:val="Listparagraf"/>
        <w:numPr>
          <w:ilvl w:val="0"/>
          <w:numId w:val="8"/>
        </w:numPr>
        <w:ind w:left="426" w:hanging="426"/>
        <w:rPr>
          <w:b/>
          <w:bCs/>
        </w:rPr>
      </w:pPr>
      <w:r w:rsidRPr="000401A8">
        <w:rPr>
          <w:b/>
          <w:bCs/>
          <w:szCs w:val="20"/>
        </w:rPr>
        <w:t>Lista echipamente</w:t>
      </w:r>
      <w:r w:rsidR="00165A7A" w:rsidRPr="000401A8">
        <w:rPr>
          <w:b/>
          <w:bCs/>
          <w:szCs w:val="20"/>
        </w:rPr>
        <w:t xml:space="preserve">, </w:t>
      </w:r>
      <w:r w:rsidR="00DF5384" w:rsidRPr="000401A8">
        <w:rPr>
          <w:b/>
          <w:bCs/>
          <w:szCs w:val="20"/>
        </w:rPr>
        <w:t>dotări</w:t>
      </w:r>
      <w:r w:rsidRPr="000401A8">
        <w:rPr>
          <w:b/>
          <w:bCs/>
          <w:szCs w:val="20"/>
        </w:rPr>
        <w:t xml:space="preserve"> </w:t>
      </w:r>
      <w:r w:rsidR="00273638">
        <w:rPr>
          <w:b/>
          <w:bCs/>
          <w:szCs w:val="20"/>
        </w:rPr>
        <w:t>ș</w:t>
      </w:r>
      <w:r w:rsidRPr="000401A8">
        <w:rPr>
          <w:b/>
          <w:bCs/>
          <w:szCs w:val="20"/>
        </w:rPr>
        <w:t>i servicii.</w:t>
      </w:r>
      <w:r w:rsidR="006927BD">
        <w:rPr>
          <w:b/>
          <w:bCs/>
          <w:szCs w:val="20"/>
        </w:rPr>
        <w:t xml:space="preserve"> </w:t>
      </w:r>
      <w:r w:rsidR="006927BD" w:rsidRPr="00DC3200">
        <w:rPr>
          <w:szCs w:val="20"/>
        </w:rPr>
        <w:t>(Anexa 9)</w:t>
      </w:r>
    </w:p>
    <w:p w14:paraId="5F43E248" w14:textId="1A926171" w:rsidR="00703DD8" w:rsidRPr="000401A8" w:rsidRDefault="00703DD8" w:rsidP="00703DD8">
      <w:pPr>
        <w:rPr>
          <w:rFonts w:eastAsia="Carlito" w:cs="Carlito"/>
        </w:rPr>
      </w:pPr>
      <w:r w:rsidRPr="000401A8">
        <w:t xml:space="preserve">Documentele încărcate în aplicația </w:t>
      </w:r>
      <w:r w:rsidR="00F65977" w:rsidRPr="000401A8">
        <w:t>MySMIS2021/SMIS2021+</w:t>
      </w:r>
      <w:r w:rsidRPr="000401A8">
        <w:t>, ca parte din cererea de finanțare, trebuie să fie lizibile și complete. Se recomandă așadar, o atenție sporită la scanarea anumitor documente (e</w:t>
      </w:r>
      <w:r w:rsidR="00273638">
        <w:t>x.</w:t>
      </w:r>
      <w:r w:rsidRPr="000401A8">
        <w:t xml:space="preserve"> planșe, schițe, tabele) de dimensiuni mari, ori care necesită o rezoluție adecvată pentru a asigura lizibilitatea.</w:t>
      </w:r>
    </w:p>
    <w:p w14:paraId="6E71566E" w14:textId="560E27F2" w:rsidR="00703DD8" w:rsidRPr="000401A8" w:rsidRDefault="00703DD8" w:rsidP="00A6496B">
      <w:pPr>
        <w:pStyle w:val="Titlu2"/>
        <w:numPr>
          <w:ilvl w:val="1"/>
          <w:numId w:val="4"/>
        </w:numPr>
        <w:ind w:left="851" w:hanging="851"/>
        <w:jc w:val="left"/>
      </w:pPr>
      <w:bookmarkStart w:id="140" w:name="_Toc142558319"/>
      <w:r w:rsidRPr="000401A8">
        <w:t>Aspecte administrative privind depunerea cererii de finanțare</w:t>
      </w:r>
      <w:bookmarkEnd w:id="140"/>
    </w:p>
    <w:p w14:paraId="1814E8CF" w14:textId="63EBF44B" w:rsidR="00252EC0" w:rsidRPr="000401A8" w:rsidRDefault="00252EC0" w:rsidP="00252EC0">
      <w:r w:rsidRPr="000401A8">
        <w:t xml:space="preserve">Cererea de finanțare depusă de solicitanți respectă modelul cadru aprobat prin ordin al </w:t>
      </w:r>
      <w:r w:rsidR="0024222B" w:rsidRPr="000401A8">
        <w:t xml:space="preserve">Ministerul Investițiilor și Proiectelor Europene </w:t>
      </w:r>
      <w:r w:rsidRPr="000401A8">
        <w:t>(Anexa 1).</w:t>
      </w:r>
    </w:p>
    <w:p w14:paraId="6B40AE05" w14:textId="316DC417" w:rsidR="00252EC0" w:rsidRPr="000401A8" w:rsidRDefault="00252EC0" w:rsidP="00252EC0">
      <w:r w:rsidRPr="000401A8">
        <w:t xml:space="preserve">La cererea de finanțare, solicitantul anexează, </w:t>
      </w:r>
      <w:r w:rsidR="0006060D" w:rsidRPr="000401A8">
        <w:t>D</w:t>
      </w:r>
      <w:r w:rsidRPr="000401A8">
        <w:t xml:space="preserve">eclarația unică (Anexa </w:t>
      </w:r>
      <w:r w:rsidR="0006060D" w:rsidRPr="000401A8">
        <w:t>2</w:t>
      </w:r>
      <w:r w:rsidRPr="000401A8">
        <w:t xml:space="preserve">), prin care solicitantul confirmă îndeplinirea condițiilor de eligibilitate și a cerințelor de conformitate administrativă. </w:t>
      </w:r>
    </w:p>
    <w:p w14:paraId="401BC2F6" w14:textId="06D9C088" w:rsidR="00252EC0" w:rsidRPr="000401A8" w:rsidRDefault="00252EC0" w:rsidP="00252EC0">
      <w:r w:rsidRPr="000401A8">
        <w:t xml:space="preserve">Solicitantul are obligația de a completa cererea de finanțare cu toate informațiile necesare. Solicitantul are obligația de a anexa, la cererea de finanțare, toate documentele justificative, documentele suport și anexele prevăzute în Ghidul </w:t>
      </w:r>
      <w:r w:rsidR="0024222B">
        <w:t>s</w:t>
      </w:r>
      <w:r w:rsidRPr="000401A8">
        <w:t>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11D054B" w14:textId="04133C13" w:rsidR="00252EC0" w:rsidRPr="000401A8" w:rsidRDefault="00252EC0" w:rsidP="00252EC0">
      <w:r w:rsidRPr="000401A8">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631A2714" w14:textId="2FF68C3B" w:rsidR="00703DD8" w:rsidRPr="000401A8" w:rsidRDefault="00703DD8" w:rsidP="00A6496B">
      <w:pPr>
        <w:pStyle w:val="Titlu2"/>
        <w:numPr>
          <w:ilvl w:val="1"/>
          <w:numId w:val="4"/>
        </w:numPr>
        <w:ind w:left="851" w:hanging="851"/>
        <w:jc w:val="left"/>
      </w:pPr>
      <w:bookmarkStart w:id="141" w:name="_Toc142558320"/>
      <w:r w:rsidRPr="000401A8">
        <w:t>Anexele și documente obligatorii la momentul contractării</w:t>
      </w:r>
      <w:bookmarkEnd w:id="141"/>
    </w:p>
    <w:p w14:paraId="6125D36F" w14:textId="77777777" w:rsidR="004352F8" w:rsidRPr="000401A8" w:rsidRDefault="004352F8" w:rsidP="004352F8">
      <w:r w:rsidRPr="000401A8">
        <w:t>Documentele obligatorii de depus la momentul etapei de contractare sunt:</w:t>
      </w:r>
    </w:p>
    <w:p w14:paraId="1F933884" w14:textId="79652F82" w:rsidR="008E6051" w:rsidRPr="000401A8" w:rsidRDefault="004352F8" w:rsidP="00A6496B">
      <w:pPr>
        <w:pStyle w:val="Listparagraf"/>
        <w:numPr>
          <w:ilvl w:val="0"/>
          <w:numId w:val="9"/>
        </w:numPr>
        <w:ind w:left="426"/>
      </w:pPr>
      <w:r w:rsidRPr="000401A8">
        <w:t>Actul de identitate a reprezentantului legal al solicitantului</w:t>
      </w:r>
      <w:r w:rsidR="00FD2FB4">
        <w:t>.</w:t>
      </w:r>
    </w:p>
    <w:p w14:paraId="71FAE57E" w14:textId="59B06D67" w:rsidR="008E6051" w:rsidRPr="000401A8" w:rsidRDefault="00FD2FB4" w:rsidP="00A6496B">
      <w:pPr>
        <w:pStyle w:val="Listparagraf"/>
        <w:numPr>
          <w:ilvl w:val="0"/>
          <w:numId w:val="9"/>
        </w:numPr>
        <w:ind w:left="426"/>
      </w:pPr>
      <w:r w:rsidRPr="00FD2FB4">
        <w:rPr>
          <w:szCs w:val="20"/>
        </w:rPr>
        <w:t>Verificarea încadrării solicitantului în categoria întreprinderilor în dificultate</w:t>
      </w:r>
      <w:r>
        <w:rPr>
          <w:szCs w:val="20"/>
        </w:rPr>
        <w:t>.</w:t>
      </w:r>
    </w:p>
    <w:p w14:paraId="0EA2F88A" w14:textId="447DFCE8" w:rsidR="007630A4" w:rsidRPr="007630A4" w:rsidRDefault="007630A4" w:rsidP="007630A4">
      <w:pPr>
        <w:pStyle w:val="Listparagraf"/>
        <w:numPr>
          <w:ilvl w:val="0"/>
          <w:numId w:val="9"/>
        </w:numPr>
        <w:ind w:left="426"/>
      </w:pPr>
      <w:r w:rsidRPr="007630A4">
        <w:t>(dacă este cazul) Împuternicirea pentru semnarea electronică extinsă a cererii de finanțare și a anexelor la aceasta</w:t>
      </w:r>
      <w:r>
        <w:t>,</w:t>
      </w:r>
      <w:r w:rsidRPr="007630A4">
        <w:t xml:space="preserve"> emis </w:t>
      </w:r>
      <w:r w:rsidRPr="007630A4">
        <w:rPr>
          <w:rFonts w:cs="Arial"/>
          <w:snapToGrid w:val="0"/>
          <w:szCs w:val="20"/>
          <w:lang w:bidi="ro-RO"/>
        </w:rPr>
        <w:t>în</w:t>
      </w:r>
      <w:r w:rsidRPr="007630A4">
        <w:t xml:space="preserve"> conformitate cu prevederile de la secțiunea 4.4. „Modalitatea de depunere a proiectelor”</w:t>
      </w:r>
      <w:r w:rsidR="00FD2FB4">
        <w:t>.</w:t>
      </w:r>
      <w:r w:rsidRPr="007630A4">
        <w:t xml:space="preserve">          </w:t>
      </w:r>
    </w:p>
    <w:p w14:paraId="434C751C" w14:textId="605E17AF" w:rsidR="007630A4" w:rsidRPr="007630A4" w:rsidRDefault="007630A4" w:rsidP="007630A4">
      <w:pPr>
        <w:pStyle w:val="Listparagraf"/>
        <w:ind w:left="426" w:firstLine="0"/>
      </w:pPr>
      <w:r w:rsidRPr="007630A4">
        <w:t>Documentul de împuternicire reprezintă un document administrativ emis de reprezentantul legal, cu respectarea prevederilor legale în vigoare.</w:t>
      </w:r>
    </w:p>
    <w:p w14:paraId="3E53863D" w14:textId="5D844D73" w:rsidR="00D80827" w:rsidRPr="007630A4" w:rsidRDefault="007630A4" w:rsidP="007630A4">
      <w:pPr>
        <w:pStyle w:val="Listparagraf"/>
        <w:ind w:left="426" w:firstLine="0"/>
      </w:pPr>
      <w:r w:rsidRPr="007630A4">
        <w:t>Observație: Dacă la depunere, cererea de finanțare este semnată de reprezentantul legal al solicitantului, iar pe parcursul procesului de evaluare și contractare, se împuternicește o persoană pentru semnarea electronică extinsă a răspunsurilor la solicitările de clarificări, cu respectare prevederilor din secțiunea 4.4</w:t>
      </w:r>
      <w:r>
        <w:t>.</w:t>
      </w:r>
      <w:r w:rsidRPr="007630A4">
        <w:t>„Modalitatea de depunere a proiectelor”, acest document se poate prezenta odată cu răspunsul la respectiva solicitare de clarificări</w:t>
      </w:r>
      <w:r w:rsidR="00FD2FB4">
        <w:t>.</w:t>
      </w:r>
    </w:p>
    <w:p w14:paraId="75920FFD" w14:textId="2D0CFFAF" w:rsidR="004352F8" w:rsidRDefault="004352F8" w:rsidP="00A6496B">
      <w:pPr>
        <w:pStyle w:val="Listparagraf"/>
        <w:numPr>
          <w:ilvl w:val="0"/>
          <w:numId w:val="9"/>
        </w:numPr>
        <w:ind w:left="426" w:hanging="426"/>
      </w:pPr>
      <w:r w:rsidRPr="000401A8">
        <w:t>Hotărârea Adunării Generale a Acționarilor/Asociaților sau Hotărârea Asociatului unic, după caz, de aprobare a proiectului</w:t>
      </w:r>
      <w:r w:rsidR="00B2433A" w:rsidRPr="000401A8">
        <w:t>.</w:t>
      </w:r>
      <w:r w:rsidR="00B2433A" w:rsidRPr="000401A8">
        <w:rPr>
          <w:rFonts w:ascii="Calibri" w:eastAsiaTheme="minorHAnsi" w:hAnsi="Calibri" w:cs="Calibri"/>
          <w:color w:val="000000"/>
          <w:sz w:val="22"/>
          <w:shd w:val="clear" w:color="auto" w:fill="FFFFFF"/>
        </w:rPr>
        <w:t xml:space="preserve"> </w:t>
      </w:r>
      <w:bookmarkStart w:id="142" w:name="_Hlk141779234"/>
      <w:r w:rsidR="00772737">
        <w:t>Î</w:t>
      </w:r>
      <w:bookmarkEnd w:id="142"/>
      <w:r w:rsidR="00B2433A" w:rsidRPr="000401A8">
        <w:t xml:space="preserve">n cadrul Hotărârii AGA, solicitantul își va asuma asigurarea contribuției </w:t>
      </w:r>
      <w:r w:rsidR="00B2433A" w:rsidRPr="00907AD0">
        <w:t>proprii la valoarea cheltuielilor eligibile (</w:t>
      </w:r>
      <w:r w:rsidR="00907AD0" w:rsidRPr="00907AD0">
        <w:t>minimum 10% din valoarea cheltuielilor), acoperirea cheltuielilor neeligibile ale proiectului, resursele financiare necesare implementării optime a proiectului, precum și cele pentru buna funcționare a acestuia în perioada de durabilitate.</w:t>
      </w:r>
    </w:p>
    <w:p w14:paraId="1E4D13F5" w14:textId="535E8470" w:rsidR="00A46FDB" w:rsidRPr="002B1C69" w:rsidRDefault="00A46FDB" w:rsidP="00147BBC">
      <w:pPr>
        <w:pStyle w:val="Listparagraf"/>
        <w:numPr>
          <w:ilvl w:val="0"/>
          <w:numId w:val="9"/>
        </w:numPr>
        <w:ind w:left="426" w:hanging="426"/>
      </w:pPr>
      <w:r w:rsidRPr="00A46FDB">
        <w:t>Furnizare informații cu informații istorice, eliberat de ONRC</w:t>
      </w:r>
      <w:r w:rsidRPr="002B1C69">
        <w:t>. Informațiile istorice trebuie sa vizeze cel puțin anul anterior depunerii cererii de finanțare.</w:t>
      </w:r>
    </w:p>
    <w:p w14:paraId="4C052147" w14:textId="2A22C242" w:rsidR="00A46FDB" w:rsidRPr="00A46FDB" w:rsidRDefault="004352F8" w:rsidP="00A46FDB">
      <w:pPr>
        <w:pStyle w:val="Listparagraf"/>
        <w:numPr>
          <w:ilvl w:val="0"/>
          <w:numId w:val="9"/>
        </w:numPr>
        <w:ind w:left="426" w:hanging="426"/>
      </w:pPr>
      <w:r w:rsidRPr="00A46FDB">
        <w:rPr>
          <w:szCs w:val="20"/>
        </w:rPr>
        <w:t>Declarația/</w:t>
      </w:r>
      <w:r w:rsidR="005D0E0D" w:rsidRPr="00A46FDB">
        <w:rPr>
          <w:szCs w:val="20"/>
        </w:rPr>
        <w:t>Declarațiile</w:t>
      </w:r>
      <w:r w:rsidRPr="00A46FDB">
        <w:rPr>
          <w:spacing w:val="-13"/>
          <w:szCs w:val="20"/>
        </w:rPr>
        <w:t xml:space="preserve"> </w:t>
      </w:r>
      <w:r w:rsidRPr="00A46FDB">
        <w:rPr>
          <w:szCs w:val="20"/>
        </w:rPr>
        <w:t>privind</w:t>
      </w:r>
      <w:r w:rsidRPr="00A46FDB">
        <w:rPr>
          <w:spacing w:val="-14"/>
          <w:szCs w:val="20"/>
        </w:rPr>
        <w:t xml:space="preserve"> </w:t>
      </w:r>
      <w:r w:rsidRPr="00A46FDB">
        <w:rPr>
          <w:szCs w:val="20"/>
        </w:rPr>
        <w:t>încadrarea</w:t>
      </w:r>
      <w:r w:rsidRPr="00A46FDB">
        <w:rPr>
          <w:spacing w:val="-11"/>
          <w:szCs w:val="20"/>
        </w:rPr>
        <w:t xml:space="preserve"> î</w:t>
      </w:r>
      <w:r w:rsidRPr="00A46FDB">
        <w:rPr>
          <w:szCs w:val="20"/>
        </w:rPr>
        <w:t>n</w:t>
      </w:r>
      <w:r w:rsidRPr="00A46FDB">
        <w:rPr>
          <w:spacing w:val="-14"/>
          <w:szCs w:val="20"/>
        </w:rPr>
        <w:t xml:space="preserve"> </w:t>
      </w:r>
      <w:r w:rsidRPr="00A46FDB">
        <w:rPr>
          <w:szCs w:val="20"/>
        </w:rPr>
        <w:t>categoria</w:t>
      </w:r>
      <w:r w:rsidRPr="00A46FDB">
        <w:rPr>
          <w:spacing w:val="-12"/>
          <w:szCs w:val="20"/>
        </w:rPr>
        <w:t xml:space="preserve"> </w:t>
      </w:r>
      <w:r w:rsidRPr="00A46FDB">
        <w:rPr>
          <w:szCs w:val="20"/>
        </w:rPr>
        <w:t>IMM</w:t>
      </w:r>
      <w:r w:rsidRPr="00A46FDB">
        <w:rPr>
          <w:spacing w:val="-14"/>
          <w:szCs w:val="20"/>
        </w:rPr>
        <w:t xml:space="preserve"> ș</w:t>
      </w:r>
      <w:r w:rsidRPr="00A46FDB">
        <w:rPr>
          <w:szCs w:val="20"/>
        </w:rPr>
        <w:t>i,</w:t>
      </w:r>
      <w:r w:rsidRPr="00A46FDB">
        <w:rPr>
          <w:spacing w:val="-9"/>
          <w:szCs w:val="20"/>
        </w:rPr>
        <w:t xml:space="preserve"> </w:t>
      </w:r>
      <w:r w:rsidRPr="00A46FDB">
        <w:rPr>
          <w:szCs w:val="20"/>
        </w:rPr>
        <w:t>daca</w:t>
      </w:r>
      <w:r w:rsidRPr="00A46FDB">
        <w:rPr>
          <w:spacing w:val="-4"/>
          <w:szCs w:val="20"/>
        </w:rPr>
        <w:t xml:space="preserve"> </w:t>
      </w:r>
      <w:r w:rsidRPr="00A46FDB">
        <w:rPr>
          <w:szCs w:val="20"/>
        </w:rPr>
        <w:t>este</w:t>
      </w:r>
      <w:r w:rsidRPr="00A46FDB">
        <w:rPr>
          <w:spacing w:val="-12"/>
          <w:szCs w:val="20"/>
        </w:rPr>
        <w:t xml:space="preserve"> </w:t>
      </w:r>
      <w:r w:rsidRPr="00A46FDB">
        <w:rPr>
          <w:szCs w:val="20"/>
        </w:rPr>
        <w:t>cazul,</w:t>
      </w:r>
      <w:r w:rsidRPr="00A46FDB">
        <w:rPr>
          <w:spacing w:val="-9"/>
          <w:szCs w:val="20"/>
        </w:rPr>
        <w:t xml:space="preserve"> </w:t>
      </w:r>
      <w:r w:rsidRPr="00A46FDB">
        <w:rPr>
          <w:szCs w:val="20"/>
        </w:rPr>
        <w:t>Calculul</w:t>
      </w:r>
      <w:r w:rsidRPr="00A46FDB">
        <w:rPr>
          <w:spacing w:val="-11"/>
          <w:szCs w:val="20"/>
        </w:rPr>
        <w:t xml:space="preserve"> </w:t>
      </w:r>
      <w:r w:rsidRPr="00A46FDB">
        <w:rPr>
          <w:szCs w:val="20"/>
        </w:rPr>
        <w:t>pentru</w:t>
      </w:r>
      <w:r w:rsidRPr="00A46FDB">
        <w:rPr>
          <w:spacing w:val="-13"/>
          <w:szCs w:val="20"/>
        </w:rPr>
        <w:t xml:space="preserve"> î</w:t>
      </w:r>
      <w:r w:rsidRPr="00A46FDB">
        <w:rPr>
          <w:szCs w:val="20"/>
        </w:rPr>
        <w:t>ntreprinderi partenere sau legate (Anexa</w:t>
      </w:r>
      <w:r w:rsidR="00BA6742" w:rsidRPr="00A46FDB">
        <w:rPr>
          <w:szCs w:val="20"/>
        </w:rPr>
        <w:t xml:space="preserve"> 3</w:t>
      </w:r>
      <w:r w:rsidRPr="00A46FDB">
        <w:rPr>
          <w:szCs w:val="20"/>
        </w:rPr>
        <w:t>), salvat</w:t>
      </w:r>
      <w:r w:rsidR="00E12E26" w:rsidRPr="00A46FDB">
        <w:rPr>
          <w:szCs w:val="20"/>
        </w:rPr>
        <w:t>ă</w:t>
      </w:r>
      <w:r w:rsidRPr="00A46FDB">
        <w:rPr>
          <w:szCs w:val="20"/>
        </w:rPr>
        <w:t>/</w:t>
      </w:r>
      <w:r w:rsidR="005D0E0D" w:rsidRPr="00A46FDB">
        <w:rPr>
          <w:szCs w:val="20"/>
        </w:rPr>
        <w:t>salvat</w:t>
      </w:r>
      <w:r w:rsidRPr="00A46FDB">
        <w:rPr>
          <w:szCs w:val="20"/>
        </w:rPr>
        <w:t>e în format PDF și semnată electronic</w:t>
      </w:r>
      <w:r w:rsidR="00FD2FB4">
        <w:rPr>
          <w:szCs w:val="20"/>
        </w:rPr>
        <w:t>.</w:t>
      </w:r>
    </w:p>
    <w:p w14:paraId="02FB68EF" w14:textId="4AE22E0F" w:rsidR="00A46FDB" w:rsidRPr="002B1C69" w:rsidRDefault="006D1311" w:rsidP="00A46FDB">
      <w:pPr>
        <w:pStyle w:val="Listparagraf"/>
        <w:numPr>
          <w:ilvl w:val="0"/>
          <w:numId w:val="9"/>
        </w:numPr>
        <w:ind w:left="426" w:hanging="426"/>
      </w:pPr>
      <w:r w:rsidRPr="00A46FDB">
        <w:rPr>
          <w:szCs w:val="20"/>
        </w:rPr>
        <w:lastRenderedPageBreak/>
        <w:t xml:space="preserve">Certificatele de atestare fiscală, în termen de valabilitate, referitor la obligațiile de plată la bugetul local și bugetul de stat, din care să reiasă că solicitantul și-a achitat obligațiile de plată nete (diferența dintre obligațiile de plată restanțe la buget și sumele de recuperat de la buget) </w:t>
      </w:r>
      <w:r w:rsidRPr="002B1C69">
        <w:rPr>
          <w:szCs w:val="20"/>
        </w:rPr>
        <w:t>către bugetul de stat și respectiv bugetul local, în cuantumul stabilit de legislația în vigoare</w:t>
      </w:r>
      <w:r w:rsidR="00FD2FB4">
        <w:rPr>
          <w:szCs w:val="20"/>
        </w:rPr>
        <w:t>.</w:t>
      </w:r>
    </w:p>
    <w:p w14:paraId="2C05C834" w14:textId="4934A044" w:rsidR="00A46FDB" w:rsidRPr="002B1C69" w:rsidRDefault="004352F8" w:rsidP="00A46FDB">
      <w:pPr>
        <w:pStyle w:val="Listparagraf"/>
        <w:numPr>
          <w:ilvl w:val="0"/>
          <w:numId w:val="9"/>
        </w:numPr>
        <w:ind w:left="426" w:hanging="426"/>
      </w:pPr>
      <w:r w:rsidRPr="002B1C69">
        <w:rPr>
          <w:szCs w:val="20"/>
        </w:rPr>
        <w:t>Certificatul de cazier fiscal al solicitantului, în termen de valabilitate</w:t>
      </w:r>
      <w:r w:rsidR="00FD2FB4">
        <w:rPr>
          <w:szCs w:val="20"/>
        </w:rPr>
        <w:t>.</w:t>
      </w:r>
    </w:p>
    <w:p w14:paraId="7E30402C" w14:textId="144832D5" w:rsidR="00AF0EDB" w:rsidRPr="002B1C69" w:rsidRDefault="004352F8" w:rsidP="00A46FDB">
      <w:pPr>
        <w:pStyle w:val="Listparagraf"/>
        <w:numPr>
          <w:ilvl w:val="0"/>
          <w:numId w:val="9"/>
        </w:numPr>
        <w:ind w:left="426" w:hanging="426"/>
      </w:pPr>
      <w:r w:rsidRPr="002B1C69">
        <w:rPr>
          <w:szCs w:val="20"/>
        </w:rPr>
        <w:t>Cele mai recente situații financiare anuale ale solicitantului</w:t>
      </w:r>
      <w:r w:rsidR="0084368D" w:rsidRPr="002B1C69">
        <w:rPr>
          <w:szCs w:val="20"/>
        </w:rPr>
        <w:t xml:space="preserve"> </w:t>
      </w:r>
      <w:r w:rsidRPr="002B1C69">
        <w:rPr>
          <w:szCs w:val="20"/>
        </w:rPr>
        <w:t>precum și dovada depunerii acestora la ANAF</w:t>
      </w:r>
      <w:r w:rsidR="00FD2FB4">
        <w:rPr>
          <w:szCs w:val="20"/>
        </w:rPr>
        <w:t>.</w:t>
      </w:r>
    </w:p>
    <w:p w14:paraId="392BE12D" w14:textId="22F470C7" w:rsidR="004352F8" w:rsidRPr="0006273A" w:rsidRDefault="004352F8" w:rsidP="00A6496B">
      <w:pPr>
        <w:pStyle w:val="Listparagraf"/>
        <w:numPr>
          <w:ilvl w:val="0"/>
          <w:numId w:val="9"/>
        </w:numPr>
        <w:ind w:left="426" w:hanging="426"/>
        <w:rPr>
          <w:szCs w:val="20"/>
        </w:rPr>
      </w:pPr>
      <w:r w:rsidRPr="0006273A">
        <w:rPr>
          <w:szCs w:val="20"/>
        </w:rPr>
        <w:t>Declarație pe propria răspundere a reprezentantului legal al solicitantului (</w:t>
      </w:r>
      <w:r w:rsidR="00B718C8" w:rsidRPr="0006273A">
        <w:rPr>
          <w:szCs w:val="20"/>
        </w:rPr>
        <w:t>Anex</w:t>
      </w:r>
      <w:r w:rsidR="00293196" w:rsidRPr="0006273A">
        <w:rPr>
          <w:szCs w:val="20"/>
        </w:rPr>
        <w:t xml:space="preserve">a </w:t>
      </w:r>
      <w:r w:rsidR="00BD5D2E" w:rsidRPr="0006273A">
        <w:rPr>
          <w:szCs w:val="20"/>
        </w:rPr>
        <w:t>1</w:t>
      </w:r>
      <w:r w:rsidR="00A43463" w:rsidRPr="0006273A">
        <w:rPr>
          <w:szCs w:val="20"/>
        </w:rPr>
        <w:t>7</w:t>
      </w:r>
      <w:r w:rsidRPr="0006273A">
        <w:rPr>
          <w:szCs w:val="20"/>
        </w:rPr>
        <w:t>) privind modificările survenite asupra documentației de finanțare</w:t>
      </w:r>
      <w:r w:rsidR="00FD2FB4">
        <w:rPr>
          <w:szCs w:val="20"/>
        </w:rPr>
        <w:t>.</w:t>
      </w:r>
    </w:p>
    <w:p w14:paraId="636A3C9C" w14:textId="4F70278E" w:rsidR="004352F8" w:rsidRPr="000401A8" w:rsidRDefault="004352F8" w:rsidP="00A6496B">
      <w:pPr>
        <w:pStyle w:val="Listparagraf"/>
        <w:numPr>
          <w:ilvl w:val="0"/>
          <w:numId w:val="9"/>
        </w:numPr>
        <w:ind w:left="426" w:hanging="426"/>
        <w:rPr>
          <w:szCs w:val="20"/>
        </w:rPr>
      </w:pPr>
      <w:r w:rsidRPr="000401A8">
        <w:rPr>
          <w:szCs w:val="20"/>
        </w:rPr>
        <w:t>Planul de monitorizare a proiectului conform Anexa</w:t>
      </w:r>
      <w:r w:rsidR="00BA6742" w:rsidRPr="000401A8">
        <w:rPr>
          <w:szCs w:val="20"/>
        </w:rPr>
        <w:t xml:space="preserve"> 16</w:t>
      </w:r>
      <w:r w:rsidRPr="000401A8">
        <w:rPr>
          <w:szCs w:val="20"/>
        </w:rPr>
        <w:t xml:space="preserve">  – Planul de monitorizare a proiectului</w:t>
      </w:r>
      <w:r w:rsidR="00FD2FB4">
        <w:rPr>
          <w:szCs w:val="20"/>
        </w:rPr>
        <w:t>.</w:t>
      </w:r>
    </w:p>
    <w:p w14:paraId="1EDB6106" w14:textId="6FE174A6" w:rsidR="004352F8" w:rsidRPr="000401A8" w:rsidRDefault="004352F8" w:rsidP="00A6496B">
      <w:pPr>
        <w:pStyle w:val="Listparagraf"/>
        <w:numPr>
          <w:ilvl w:val="0"/>
          <w:numId w:val="9"/>
        </w:numPr>
        <w:ind w:left="426" w:hanging="426"/>
        <w:rPr>
          <w:szCs w:val="20"/>
        </w:rPr>
      </w:pPr>
      <w:r w:rsidRPr="000401A8">
        <w:rPr>
          <w:szCs w:val="20"/>
        </w:rPr>
        <w:t>Orice alt document din lista celor anexate la formularul cererii de finanțare, actualizat, dacă au intervenit modificări.</w:t>
      </w:r>
    </w:p>
    <w:p w14:paraId="3581971A" w14:textId="4AD07321" w:rsidR="00B514D2" w:rsidRPr="000401A8" w:rsidRDefault="00B514D2" w:rsidP="00A6496B">
      <w:pPr>
        <w:pStyle w:val="Titlu2"/>
        <w:numPr>
          <w:ilvl w:val="1"/>
          <w:numId w:val="4"/>
        </w:numPr>
        <w:ind w:left="851" w:hanging="851"/>
        <w:jc w:val="left"/>
      </w:pPr>
      <w:bookmarkStart w:id="143" w:name="_Toc142558321"/>
      <w:r w:rsidRPr="000401A8">
        <w:t>Renunțarea la cererea de finanțare</w:t>
      </w:r>
      <w:bookmarkEnd w:id="143"/>
    </w:p>
    <w:p w14:paraId="15E81697" w14:textId="0A1F9942" w:rsidR="00865626" w:rsidRPr="000401A8" w:rsidRDefault="00865626" w:rsidP="00865626">
      <w:r w:rsidRPr="000401A8">
        <w:t xml:space="preserve">În situația renunțării la solicitarea finanțării, solicitantul va trebui să completeze și să semneze o cerere pe care o va transmite în format electronic către AM PR Nord-Est pe adresa </w:t>
      </w:r>
      <w:hyperlink r:id="rId21" w:history="1">
        <w:r w:rsidRPr="000401A8">
          <w:rPr>
            <w:color w:val="0000FF"/>
            <w:u w:val="single"/>
          </w:rPr>
          <w:t>am@adrnordest.ro</w:t>
        </w:r>
      </w:hyperlink>
      <w:r w:rsidRPr="000401A8">
        <w:t>, sau prin sistemul informatic MySMIS2021/SMIS2021+, după caz. Renunțarea la solicitarea de finanțare se va face numai de către reprezentantul legal/persoana împuternicit</w:t>
      </w:r>
      <w:r w:rsidR="00E12E26">
        <w:t>ă</w:t>
      </w:r>
      <w:r w:rsidRPr="000401A8">
        <w:t xml:space="preserve"> al/a solicitantului în mod expres prin mandat/împuternicire specială.</w:t>
      </w:r>
    </w:p>
    <w:p w14:paraId="033CED5E" w14:textId="43E1BF96" w:rsidR="00B514D2" w:rsidRPr="000401A8" w:rsidRDefault="00ED4C57" w:rsidP="00A6496B">
      <w:pPr>
        <w:pStyle w:val="Titlu1"/>
        <w:numPr>
          <w:ilvl w:val="0"/>
          <w:numId w:val="4"/>
        </w:numPr>
        <w:ind w:left="851" w:hanging="851"/>
        <w:jc w:val="left"/>
      </w:pPr>
      <w:bookmarkStart w:id="144" w:name="_Toc142558322"/>
      <w:r w:rsidRPr="000401A8">
        <w:t>PROCESUL DE EVALUARE, SELECȚIE ȘI CONTRACTARE A PROIECTELOR</w:t>
      </w:r>
      <w:bookmarkEnd w:id="144"/>
    </w:p>
    <w:p w14:paraId="48EDDD95" w14:textId="207BC33B" w:rsidR="00B514D2" w:rsidRPr="000401A8" w:rsidRDefault="00B514D2" w:rsidP="00A6496B">
      <w:pPr>
        <w:pStyle w:val="Titlu2"/>
        <w:numPr>
          <w:ilvl w:val="1"/>
          <w:numId w:val="4"/>
        </w:numPr>
        <w:ind w:left="851" w:hanging="851"/>
        <w:jc w:val="left"/>
      </w:pPr>
      <w:bookmarkStart w:id="145" w:name="_Toc142558323"/>
      <w:r w:rsidRPr="000401A8">
        <w:t>Principalele etape ale procesului de evaluare, selecție și contractare</w:t>
      </w:r>
      <w:bookmarkEnd w:id="145"/>
    </w:p>
    <w:p w14:paraId="42BDDDD4" w14:textId="3D5881DC" w:rsidR="00981AC2" w:rsidRPr="000401A8" w:rsidRDefault="00981AC2" w:rsidP="00981AC2">
      <w:r w:rsidRPr="000401A8">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nefuncționalitate a sistemului sau în alte situații prevăzute în </w:t>
      </w:r>
      <w:r w:rsidR="0024222B">
        <w:t>G</w:t>
      </w:r>
      <w:r w:rsidRPr="000401A8">
        <w:t xml:space="preserve">hidul solicitantului de finanțare sau detaliate de către AM prin Instrucțiuni. </w:t>
      </w:r>
    </w:p>
    <w:p w14:paraId="03D47688" w14:textId="31D739AA" w:rsidR="00D70C87" w:rsidRPr="000401A8" w:rsidRDefault="00981AC2" w:rsidP="00D70C87">
      <w:r w:rsidRPr="000401A8">
        <w:t xml:space="preserve">Cererile de finanțare depuse de solicitanți în sistemul informatic MySMIS2021/SMIS2021+, se evaluează în conformitate cu metodologia și criteriile de evaluare </w:t>
      </w:r>
      <w:r w:rsidR="00977DDE" w:rsidRPr="000401A8">
        <w:t>și</w:t>
      </w:r>
      <w:r w:rsidRPr="000401A8">
        <w:t xml:space="preserve"> </w:t>
      </w:r>
      <w:r w:rsidR="00295811" w:rsidRPr="000401A8">
        <w:t>selecție</w:t>
      </w:r>
      <w:r w:rsidRPr="000401A8">
        <w:t xml:space="preserve"> descrise în cadrul prezentului ghid și aprobate de Comitetul de monitorizare a programului, conform prevederilor art. 40 din Regulamentul (UE) 2021/1060, cu modificările </w:t>
      </w:r>
      <w:r w:rsidR="00977DDE" w:rsidRPr="000401A8">
        <w:t>și</w:t>
      </w:r>
      <w:r w:rsidRPr="000401A8">
        <w:t xml:space="preserve"> completările ulterioare.</w:t>
      </w:r>
    </w:p>
    <w:p w14:paraId="2E258A70" w14:textId="3B302D9D" w:rsidR="004352F8" w:rsidRPr="000401A8" w:rsidRDefault="00981AC2" w:rsidP="004352F8">
      <w:r w:rsidRPr="000401A8">
        <w:t>Durata totală până la semnarea contractului de finanțare sau emiterea deciziei de respingere de la finanțare este de maxim</w:t>
      </w:r>
      <w:r w:rsidR="0079496D">
        <w:t>um</w:t>
      </w:r>
      <w:r w:rsidRPr="000401A8">
        <w:t xml:space="preserve"> 180 zile calendaristice calculate de la data </w:t>
      </w:r>
      <w:r w:rsidR="00295811" w:rsidRPr="000401A8">
        <w:t>închiderii apelului de proiecte</w:t>
      </w:r>
      <w:r w:rsidRPr="000401A8">
        <w:t>.</w:t>
      </w:r>
    </w:p>
    <w:p w14:paraId="69989B46" w14:textId="25BF359A" w:rsidR="00F82EE7" w:rsidRPr="000401A8" w:rsidRDefault="00F82EE7" w:rsidP="00A6496B">
      <w:pPr>
        <w:pStyle w:val="Titlu2"/>
        <w:numPr>
          <w:ilvl w:val="1"/>
          <w:numId w:val="4"/>
        </w:numPr>
        <w:ind w:left="851" w:hanging="851"/>
        <w:jc w:val="left"/>
      </w:pPr>
      <w:bookmarkStart w:id="146" w:name="_Toc142558324"/>
      <w:r w:rsidRPr="000401A8">
        <w:t xml:space="preserve">Conformitate administrativă </w:t>
      </w:r>
      <w:r w:rsidR="00981AC2" w:rsidRPr="000401A8">
        <w:t>–</w:t>
      </w:r>
      <w:r w:rsidRPr="000401A8">
        <w:t xml:space="preserve"> </w:t>
      </w:r>
      <w:r w:rsidR="00981AC2" w:rsidRPr="000401A8">
        <w:t>DECLARAȚIA UNICĂ</w:t>
      </w:r>
      <w:bookmarkEnd w:id="146"/>
    </w:p>
    <w:p w14:paraId="0FA764D9" w14:textId="3CEE13E1" w:rsidR="007B1EA6" w:rsidRPr="000401A8" w:rsidRDefault="007B1EA6" w:rsidP="007B1EA6">
      <w:r w:rsidRPr="000401A8">
        <w:t>În conformitate cu OUG 23/2023 de simplificare prima etap</w:t>
      </w:r>
      <w:r w:rsidR="00E12E26">
        <w:t>ă</w:t>
      </w:r>
      <w:r w:rsidRPr="000401A8">
        <w:t xml:space="preserve">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52CFD07D" w14:textId="322DB8CA" w:rsidR="00F82EE7" w:rsidRPr="000401A8" w:rsidRDefault="00F82EE7" w:rsidP="00A6496B">
      <w:pPr>
        <w:pStyle w:val="Titlu2"/>
        <w:numPr>
          <w:ilvl w:val="1"/>
          <w:numId w:val="4"/>
        </w:numPr>
        <w:ind w:left="851" w:hanging="851"/>
        <w:jc w:val="left"/>
      </w:pPr>
      <w:bookmarkStart w:id="147" w:name="_Toc142558325"/>
      <w:r w:rsidRPr="000401A8">
        <w:t xml:space="preserve">Etapa de evaluare preliminară - dacă este cazul (specific pentru </w:t>
      </w:r>
      <w:r w:rsidR="00A5491E" w:rsidRPr="000401A8">
        <w:t>intervențiile</w:t>
      </w:r>
      <w:r w:rsidRPr="000401A8">
        <w:t xml:space="preserve"> FSE+)</w:t>
      </w:r>
      <w:bookmarkEnd w:id="147"/>
    </w:p>
    <w:p w14:paraId="6CC04F29" w14:textId="108DF559" w:rsidR="007B1EA6" w:rsidRPr="000401A8" w:rsidRDefault="007B1EA6" w:rsidP="007B1EA6">
      <w:r w:rsidRPr="000401A8">
        <w:t>Nu se aplica prezentului apel de proiecte.</w:t>
      </w:r>
    </w:p>
    <w:p w14:paraId="7553749F" w14:textId="13006CB6" w:rsidR="00F82EE7" w:rsidRPr="000401A8" w:rsidRDefault="00F82EE7" w:rsidP="00A6496B">
      <w:pPr>
        <w:pStyle w:val="Titlu2"/>
        <w:numPr>
          <w:ilvl w:val="1"/>
          <w:numId w:val="4"/>
        </w:numPr>
        <w:ind w:left="851" w:hanging="851"/>
        <w:jc w:val="left"/>
      </w:pPr>
      <w:bookmarkStart w:id="148" w:name="_Toc142558326"/>
      <w:r w:rsidRPr="000401A8">
        <w:lastRenderedPageBreak/>
        <w:t xml:space="preserve">Evaluarea tehnică </w:t>
      </w:r>
      <w:r w:rsidR="00A5491E" w:rsidRPr="000401A8">
        <w:t>și</w:t>
      </w:r>
      <w:r w:rsidRPr="000401A8">
        <w:t xml:space="preserve"> financiară. Criterii de evaluare tehnică </w:t>
      </w:r>
      <w:r w:rsidR="00A5491E" w:rsidRPr="000401A8">
        <w:t>și</w:t>
      </w:r>
      <w:r w:rsidRPr="000401A8">
        <w:t xml:space="preserve"> financiară</w:t>
      </w:r>
      <w:bookmarkEnd w:id="148"/>
    </w:p>
    <w:p w14:paraId="6C0C4D36" w14:textId="76AC071A" w:rsidR="007B1EA6" w:rsidRPr="000401A8" w:rsidRDefault="007B1EA6" w:rsidP="007B1EA6">
      <w:r w:rsidRPr="000401A8">
        <w:t>Evaluarea tehnică și financiară se realizează în ordinea depunerii proiectelor, de către comisiile de evaluare constituite la nivelul autorității de management în conformitate cu criteriile de evaluare tehnică și financiară din Anexa</w:t>
      </w:r>
      <w:r w:rsidR="00BA6742" w:rsidRPr="000401A8">
        <w:t xml:space="preserve"> 11 - </w:t>
      </w:r>
      <w:r w:rsidRPr="000401A8">
        <w:t>Gril</w:t>
      </w:r>
      <w:r w:rsidR="0007503C">
        <w:t>ă</w:t>
      </w:r>
      <w:r w:rsidRPr="000401A8">
        <w:t xml:space="preserve"> de </w:t>
      </w:r>
      <w:r w:rsidR="00A6496B" w:rsidRPr="000401A8">
        <w:t xml:space="preserve">evaluare tehnica </w:t>
      </w:r>
      <w:r w:rsidR="00273638">
        <w:t>ș</w:t>
      </w:r>
      <w:r w:rsidR="00A6496B" w:rsidRPr="000401A8">
        <w:t>i financiara</w:t>
      </w:r>
      <w:r w:rsidRPr="000401A8">
        <w:t xml:space="preserve"> </w:t>
      </w:r>
      <w:r w:rsidR="00BA6742" w:rsidRPr="000401A8">
        <w:t xml:space="preserve">la </w:t>
      </w:r>
      <w:r w:rsidRPr="000401A8">
        <w:t>prezentul ghid.</w:t>
      </w:r>
    </w:p>
    <w:p w14:paraId="0B5CA288" w14:textId="7B3E71B5" w:rsidR="007B1EA6" w:rsidRPr="000401A8" w:rsidRDefault="007B1EA6" w:rsidP="007B1EA6">
      <w:r w:rsidRPr="000401A8">
        <w:t>Pe parcursul procesului de evaluare tehnică și financiară pot fi solicitate clarificări care, împreună cu răspunsurile la acestea, trebuie să se încadreze într-un termen de maxim</w:t>
      </w:r>
      <w:r w:rsidR="0079496D">
        <w:t>um</w:t>
      </w:r>
      <w:r w:rsidRPr="000401A8">
        <w:t xml:space="preserve"> </w:t>
      </w:r>
      <w:r w:rsidR="00BC6B0B" w:rsidRPr="000401A8">
        <w:t>1</w:t>
      </w:r>
      <w:r w:rsidR="00E2718C" w:rsidRPr="000401A8">
        <w:t>0</w:t>
      </w:r>
      <w:r w:rsidRPr="000401A8">
        <w:t xml:space="preserve"> de zile lucrătoare începând cu următoarea zi de după transmiterea primei solicitări de clarificări. Acest termen va fi adus la cunoștință solicitantului în prima solicitare de clarificări. </w:t>
      </w:r>
    </w:p>
    <w:p w14:paraId="7BD3E01E" w14:textId="183D3710" w:rsidR="007B1EA6" w:rsidRPr="000401A8" w:rsidRDefault="007B1EA6" w:rsidP="007B1EA6">
      <w:r w:rsidRPr="000401A8">
        <w:t>Termenul de răspuns aferent fiecărei solicitări de clarificări va fi</w:t>
      </w:r>
      <w:r w:rsidR="00BC6B0B" w:rsidRPr="000401A8">
        <w:t xml:space="preserve"> de maxim</w:t>
      </w:r>
      <w:r w:rsidR="0079496D">
        <w:t>um</w:t>
      </w:r>
      <w:r w:rsidR="00BC6B0B" w:rsidRPr="000401A8">
        <w:t xml:space="preserve"> 5 zile lucrătoare, dar nu mai târziu de cea de-a 10-a zi lucrătoare din ziua următoare transmiterii primei solicitări de clarificări.</w:t>
      </w:r>
      <w:r w:rsidR="00E2718C" w:rsidRPr="000401A8">
        <w:t xml:space="preserve"> Termenul de răspuns aferent fiecărei solicitări de clarificări, poate fi prelungit, daca este necesar, pana cel târziu </w:t>
      </w:r>
      <w:r w:rsidR="00772737">
        <w:t>î</w:t>
      </w:r>
      <w:r w:rsidR="00E2718C" w:rsidRPr="000401A8">
        <w:t>n cea de-a 10-a zi lucrătoare, din ziua următoare transmiterii primei solicitări de clarificări.</w:t>
      </w:r>
    </w:p>
    <w:p w14:paraId="4F0679EF" w14:textId="15B5FDB0" w:rsidR="007B1EA6" w:rsidRPr="000401A8" w:rsidRDefault="007B1EA6" w:rsidP="007B1EA6">
      <w:r w:rsidRPr="000401A8">
        <w:t xml:space="preserve">În cadrul răspunsurilor la </w:t>
      </w:r>
      <w:r w:rsidR="00E2718C" w:rsidRPr="000401A8">
        <w:t>solicitările</w:t>
      </w:r>
      <w:r w:rsidRPr="000401A8">
        <w:t xml:space="preserve"> de clarificări, pot fi depuse documente, inclusiv din categoria celor obligatorii de depus, care au fost emise ulterior depunerii proiectului, existând posibilitatea completării cererii de finanțare și a anexelor acesteia.</w:t>
      </w:r>
    </w:p>
    <w:p w14:paraId="4F37F167" w14:textId="760739E2" w:rsidR="007B1EA6" w:rsidRDefault="007B1EA6" w:rsidP="007B1EA6">
      <w:pPr>
        <w:rPr>
          <w:bCs/>
        </w:rPr>
      </w:pPr>
      <w:r w:rsidRPr="000401A8">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sidRPr="000401A8">
        <w:rPr>
          <w:bCs/>
        </w:rPr>
        <w:t xml:space="preserve">Cererea de finanțare respinsă în aceasta etapă se poate redepune în cadrul </w:t>
      </w:r>
      <w:r w:rsidR="00977DDE" w:rsidRPr="000401A8">
        <w:rPr>
          <w:bCs/>
        </w:rPr>
        <w:t>aceluiași</w:t>
      </w:r>
      <w:r w:rsidRPr="000401A8">
        <w:rPr>
          <w:bCs/>
        </w:rPr>
        <w:t xml:space="preserve"> apel, cu condiția ca apelul de proiecte să nu fi fost </w:t>
      </w:r>
      <w:r w:rsidR="00977DDE" w:rsidRPr="000401A8">
        <w:rPr>
          <w:bCs/>
        </w:rPr>
        <w:t>închis</w:t>
      </w:r>
      <w:r w:rsidRPr="000401A8">
        <w:rPr>
          <w:bCs/>
        </w:rPr>
        <w:t>.</w:t>
      </w:r>
    </w:p>
    <w:p w14:paraId="023A84CA" w14:textId="2B512568" w:rsidR="00547A14" w:rsidRPr="00F273EC" w:rsidRDefault="00547A14" w:rsidP="00547A14">
      <w:pPr>
        <w:rPr>
          <w:bCs/>
        </w:rPr>
      </w:pPr>
      <w:r w:rsidRPr="00F273EC">
        <w:t>În</w:t>
      </w:r>
      <w:r w:rsidRPr="00F273EC">
        <w:rPr>
          <w:bCs/>
        </w:rPr>
        <w:t xml:space="preserve"> cadrul procesului de evaluare </w:t>
      </w:r>
      <w:r w:rsidRPr="00F273EC">
        <w:t xml:space="preserve">tehnică și financiară, punctarea cu 0 (zero) puncte la oricare dintre criteriile de selecție </w:t>
      </w:r>
      <w:r w:rsidRPr="001F417F">
        <w:t>menționate expres în</w:t>
      </w:r>
      <w:r w:rsidRPr="00F273EC">
        <w:t xml:space="preserve"> Anexa 11 - Grila de evaluare tehnica și financiar</w:t>
      </w:r>
      <w:r w:rsidR="00E12E26">
        <w:t>ă</w:t>
      </w:r>
      <w:r w:rsidRPr="00F273EC">
        <w:rPr>
          <w:i/>
          <w:iCs/>
        </w:rPr>
        <w:t>,</w:t>
      </w:r>
      <w:r w:rsidRPr="00F273EC">
        <w:t xml:space="preserve"> conduce la respingerea cererii de finanțare.</w:t>
      </w:r>
    </w:p>
    <w:p w14:paraId="70A45B54" w14:textId="3199CC2D" w:rsidR="007B1EA6" w:rsidRPr="000401A8" w:rsidRDefault="00772737" w:rsidP="007B1EA6">
      <w:r>
        <w:t>Î</w:t>
      </w:r>
      <w:r w:rsidR="001B248F" w:rsidRPr="000401A8">
        <w:t xml:space="preserve">n urma finalizării evaluării pentru fiecare proiect, AM PR Nord-Est va notifica solicitanții asupra rezultatului obținut, oferindu-se astfel solicitanților, ai căror proiecte au fost respinse, posibilitatea depunerii de contestații, în conformitate cu cele menționate la </w:t>
      </w:r>
      <w:r w:rsidR="00977DDE" w:rsidRPr="000401A8">
        <w:t>secțiunea</w:t>
      </w:r>
      <w:r w:rsidR="001B248F" w:rsidRPr="000401A8">
        <w:t xml:space="preserve"> 8.8. </w:t>
      </w:r>
      <w:r w:rsidR="001B248F" w:rsidRPr="000401A8">
        <w:rPr>
          <w:i/>
          <w:iCs/>
        </w:rPr>
        <w:t>„Contestații”.</w:t>
      </w:r>
    </w:p>
    <w:p w14:paraId="3ABF7A7C" w14:textId="7DAD057C" w:rsidR="00B46EB4" w:rsidRPr="000401A8" w:rsidRDefault="00B46EB4" w:rsidP="00A6496B">
      <w:pPr>
        <w:pStyle w:val="Titlu2"/>
        <w:numPr>
          <w:ilvl w:val="1"/>
          <w:numId w:val="4"/>
        </w:numPr>
        <w:ind w:left="851" w:hanging="851"/>
        <w:jc w:val="left"/>
      </w:pPr>
      <w:bookmarkStart w:id="149" w:name="_Toc142558327"/>
      <w:r w:rsidRPr="000401A8">
        <w:t>Aplicarea pragului de calitate</w:t>
      </w:r>
      <w:bookmarkEnd w:id="149"/>
    </w:p>
    <w:p w14:paraId="19C7DAF6" w14:textId="65550C93" w:rsidR="00035BFD" w:rsidRDefault="00772737" w:rsidP="00B46EB4">
      <w:pPr>
        <w:spacing w:line="276" w:lineRule="auto"/>
        <w:contextualSpacing/>
      </w:pPr>
      <w:r>
        <w:t>Î</w:t>
      </w:r>
      <w:r w:rsidR="00035BFD" w:rsidRPr="000401A8">
        <w:t xml:space="preserve">n cadrul acestui apel de proiecte, pragul minim de la care se consideră că un proiect îndeplinește condițiile minime necesare pentru a fi finanțat din fonduri externe nerambursabile este de 60 de puncte. </w:t>
      </w:r>
      <w:r w:rsidR="00977DDE" w:rsidRPr="000401A8">
        <w:t>Totodată</w:t>
      </w:r>
      <w:r w:rsidR="00035BFD" w:rsidRPr="000401A8">
        <w:t xml:space="preserve">, se va avea </w:t>
      </w:r>
      <w:r>
        <w:t>î</w:t>
      </w:r>
      <w:r w:rsidR="00035BFD" w:rsidRPr="000401A8">
        <w:t xml:space="preserve">n vedere ca punctarea </w:t>
      </w:r>
      <w:bookmarkStart w:id="150" w:name="_Hlk141278622"/>
      <w:r w:rsidR="00035BFD" w:rsidRPr="000401A8">
        <w:t xml:space="preserve">cu 0 (zero) puncte la oricare dintre criteriile de </w:t>
      </w:r>
      <w:r w:rsidR="00977DDE" w:rsidRPr="000401A8">
        <w:t>selecție</w:t>
      </w:r>
      <w:r w:rsidR="00035BFD" w:rsidRPr="000401A8">
        <w:t xml:space="preserve"> </w:t>
      </w:r>
      <w:r w:rsidR="00F273EC">
        <w:t>menționate expres</w:t>
      </w:r>
      <w:r w:rsidR="00035BFD" w:rsidRPr="000401A8">
        <w:t xml:space="preserve"> </w:t>
      </w:r>
      <w:r>
        <w:t>î</w:t>
      </w:r>
      <w:r w:rsidR="00035BFD" w:rsidRPr="000401A8">
        <w:t xml:space="preserve">n Anexa </w:t>
      </w:r>
      <w:r w:rsidR="00BA6742" w:rsidRPr="000401A8">
        <w:t>11</w:t>
      </w:r>
      <w:r w:rsidR="00035BFD" w:rsidRPr="000401A8">
        <w:t xml:space="preserve"> - Grila de </w:t>
      </w:r>
      <w:r w:rsidR="00A6496B" w:rsidRPr="000401A8">
        <w:t xml:space="preserve">evaluare tehnica </w:t>
      </w:r>
      <w:r w:rsidR="00273638">
        <w:t>ș</w:t>
      </w:r>
      <w:r w:rsidR="00A6496B" w:rsidRPr="000401A8">
        <w:t>i financiara</w:t>
      </w:r>
      <w:r w:rsidR="00035BFD" w:rsidRPr="000401A8">
        <w:t xml:space="preserve"> </w:t>
      </w:r>
      <w:bookmarkEnd w:id="150"/>
      <w:r w:rsidR="00035BFD" w:rsidRPr="000401A8">
        <w:t xml:space="preserve">atrage respingerea proiectului, chiar daca pragul de calitate </w:t>
      </w:r>
      <w:r w:rsidR="00977DDE" w:rsidRPr="000401A8">
        <w:t>obținut</w:t>
      </w:r>
      <w:r w:rsidR="00035BFD" w:rsidRPr="000401A8">
        <w:t xml:space="preserve"> </w:t>
      </w:r>
      <w:r>
        <w:t>î</w:t>
      </w:r>
      <w:r w:rsidR="00035BFD" w:rsidRPr="000401A8">
        <w:t xml:space="preserve">n urma </w:t>
      </w:r>
      <w:r w:rsidR="00977DDE" w:rsidRPr="000401A8">
        <w:t>evaluării</w:t>
      </w:r>
      <w:r w:rsidR="00035BFD" w:rsidRPr="000401A8">
        <w:t xml:space="preserve"> tehnice </w:t>
      </w:r>
      <w:r w:rsidR="00273638">
        <w:t>ș</w:t>
      </w:r>
      <w:r w:rsidR="00035BFD" w:rsidRPr="000401A8">
        <w:t xml:space="preserve">i financiare </w:t>
      </w:r>
      <w:r w:rsidR="00977DDE" w:rsidRPr="000401A8">
        <w:t>depășește</w:t>
      </w:r>
      <w:r w:rsidR="00035BFD" w:rsidRPr="000401A8">
        <w:t xml:space="preserve"> 60 de puncte.</w:t>
      </w:r>
    </w:p>
    <w:p w14:paraId="2DB9B364" w14:textId="7D334B0F" w:rsidR="00676890" w:rsidRPr="000401A8" w:rsidRDefault="00676890" w:rsidP="00A6496B">
      <w:pPr>
        <w:pStyle w:val="Titlu2"/>
        <w:numPr>
          <w:ilvl w:val="1"/>
          <w:numId w:val="4"/>
        </w:numPr>
        <w:ind w:left="851" w:hanging="851"/>
        <w:jc w:val="left"/>
      </w:pPr>
      <w:bookmarkStart w:id="151" w:name="_Toc142558328"/>
      <w:r w:rsidRPr="000401A8">
        <w:t>Aplicarea pragului de excelență</w:t>
      </w:r>
      <w:bookmarkEnd w:id="151"/>
    </w:p>
    <w:p w14:paraId="63B75142" w14:textId="12A5A8A4" w:rsidR="00687BB9" w:rsidRPr="000401A8" w:rsidRDefault="00687BB9" w:rsidP="00687BB9">
      <w:r w:rsidRPr="000401A8">
        <w:t>Pentru acest apel de proiecte nu se aplică “pragul de excelentă”.</w:t>
      </w:r>
    </w:p>
    <w:p w14:paraId="53C87D2D" w14:textId="3876BB5D" w:rsidR="00676890" w:rsidRPr="000401A8" w:rsidRDefault="00676890" w:rsidP="00A6496B">
      <w:pPr>
        <w:pStyle w:val="Titlu2"/>
        <w:numPr>
          <w:ilvl w:val="1"/>
          <w:numId w:val="4"/>
        </w:numPr>
        <w:ind w:left="851" w:hanging="851"/>
        <w:jc w:val="left"/>
      </w:pPr>
      <w:bookmarkStart w:id="152" w:name="_Toc142558329"/>
      <w:r w:rsidRPr="000401A8">
        <w:t>Notificarea rezultatului evaluării tehnice și financiare</w:t>
      </w:r>
      <w:bookmarkEnd w:id="152"/>
    </w:p>
    <w:p w14:paraId="73FA244B" w14:textId="71609476" w:rsidR="00213C55" w:rsidRPr="000401A8" w:rsidRDefault="00035BFD" w:rsidP="00213C55">
      <w:pPr>
        <w:rPr>
          <w:rFonts w:eastAsia="Carlito" w:cs="Arial"/>
        </w:rPr>
      </w:pPr>
      <w:r w:rsidRPr="000401A8">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r w:rsidR="00213C55" w:rsidRPr="000401A8">
        <w:rPr>
          <w:rFonts w:eastAsia="Carlito" w:cs="Arial"/>
        </w:rPr>
        <w:t xml:space="preserve">  </w:t>
      </w:r>
    </w:p>
    <w:p w14:paraId="24E74B9B" w14:textId="3E9F8C0B" w:rsidR="00676890" w:rsidRPr="000401A8" w:rsidRDefault="00676890" w:rsidP="00A6496B">
      <w:pPr>
        <w:pStyle w:val="Titlu2"/>
        <w:numPr>
          <w:ilvl w:val="1"/>
          <w:numId w:val="4"/>
        </w:numPr>
        <w:ind w:left="851" w:hanging="851"/>
        <w:jc w:val="left"/>
      </w:pPr>
      <w:bookmarkStart w:id="153" w:name="_Toc142558330"/>
      <w:r w:rsidRPr="000401A8">
        <w:lastRenderedPageBreak/>
        <w:t>Contestații</w:t>
      </w:r>
      <w:bookmarkEnd w:id="153"/>
    </w:p>
    <w:p w14:paraId="3B4321D0" w14:textId="0DE23B7E" w:rsidR="00676890" w:rsidRPr="000401A8" w:rsidRDefault="00676890" w:rsidP="00676890">
      <w:bookmarkStart w:id="154" w:name="_Hlk99350883"/>
      <w:r w:rsidRPr="000401A8">
        <w:t>Un solicitant de finanțare nerambursabilă, care se consideră nedreptățit de rezultatele proceselor de selecție și/sau contractare pentru documentația depusă de acesta pentru finanțare, poate formula în scris c</w:t>
      </w:r>
      <w:r w:rsidR="002E13D3">
        <w:t>â</w:t>
      </w:r>
      <w:r w:rsidRPr="000401A8">
        <w:t xml:space="preserve">te </w:t>
      </w:r>
      <w:r w:rsidRPr="000401A8">
        <w:rPr>
          <w:b/>
          <w:bCs/>
          <w:u w:val="single"/>
        </w:rPr>
        <w:t>o singură contestație</w:t>
      </w:r>
      <w:r w:rsidRPr="000401A8">
        <w:t>, asupra rezultatului fiecărei etape din procesele de selecție și/sau contractare, care va fi transmisă spre soluționare la AM PR Nord-Est.</w:t>
      </w:r>
    </w:p>
    <w:bookmarkEnd w:id="154"/>
    <w:p w14:paraId="19750BC5" w14:textId="77777777" w:rsidR="00676890" w:rsidRPr="000401A8" w:rsidRDefault="00676890" w:rsidP="00676890">
      <w:r w:rsidRPr="000401A8">
        <w:t>Contestația va cuprinde cel puțin următoarele:</w:t>
      </w:r>
    </w:p>
    <w:p w14:paraId="3A514AED" w14:textId="77777777" w:rsidR="00676890" w:rsidRPr="000401A8" w:rsidRDefault="00676890" w:rsidP="00A6496B">
      <w:pPr>
        <w:pStyle w:val="Listparagraf"/>
        <w:numPr>
          <w:ilvl w:val="0"/>
          <w:numId w:val="5"/>
        </w:numPr>
        <w:ind w:left="426" w:hanging="426"/>
      </w:pPr>
      <w:r w:rsidRPr="000401A8">
        <w:t>Datele de identificare a contestatarului;</w:t>
      </w:r>
    </w:p>
    <w:p w14:paraId="5BB42F14" w14:textId="161685D9" w:rsidR="00676890" w:rsidRPr="000401A8" w:rsidRDefault="00676890" w:rsidP="00A6496B">
      <w:pPr>
        <w:pStyle w:val="Listparagraf"/>
        <w:numPr>
          <w:ilvl w:val="0"/>
          <w:numId w:val="5"/>
        </w:numPr>
        <w:ind w:left="426" w:hanging="426"/>
      </w:pPr>
      <w:r w:rsidRPr="000401A8">
        <w:t>Codul SMIS al cererii de finanțare/fi</w:t>
      </w:r>
      <w:r w:rsidR="002E13D3">
        <w:t>ș</w:t>
      </w:r>
      <w:r w:rsidRPr="000401A8">
        <w:t>ei de proiect și titlul proiectului;</w:t>
      </w:r>
    </w:p>
    <w:p w14:paraId="2A7EE8F6" w14:textId="77777777" w:rsidR="00676890" w:rsidRPr="000401A8" w:rsidRDefault="00676890" w:rsidP="00A6496B">
      <w:pPr>
        <w:pStyle w:val="Listparagraf"/>
        <w:numPr>
          <w:ilvl w:val="0"/>
          <w:numId w:val="5"/>
        </w:numPr>
        <w:ind w:left="426" w:hanging="426"/>
      </w:pPr>
      <w:r w:rsidRPr="000401A8">
        <w:t>Obiectul contestației;</w:t>
      </w:r>
    </w:p>
    <w:p w14:paraId="61BBDEE9" w14:textId="77777777" w:rsidR="00676890" w:rsidRPr="000401A8" w:rsidRDefault="00676890" w:rsidP="00A6496B">
      <w:pPr>
        <w:pStyle w:val="Listparagraf"/>
        <w:numPr>
          <w:ilvl w:val="0"/>
          <w:numId w:val="5"/>
        </w:numPr>
        <w:ind w:left="426" w:hanging="426"/>
      </w:pPr>
      <w:r w:rsidRPr="000401A8">
        <w:t>Motivele de fapt și de drept;</w:t>
      </w:r>
    </w:p>
    <w:p w14:paraId="7F637DA9" w14:textId="77777777" w:rsidR="00676890" w:rsidRPr="000401A8" w:rsidRDefault="00676890" w:rsidP="00A6496B">
      <w:pPr>
        <w:pStyle w:val="Listparagraf"/>
        <w:numPr>
          <w:ilvl w:val="0"/>
          <w:numId w:val="5"/>
        </w:numPr>
        <w:ind w:left="426" w:hanging="426"/>
      </w:pPr>
      <w:r w:rsidRPr="000401A8">
        <w:t>Dovezile pe care se întemeiază;</w:t>
      </w:r>
    </w:p>
    <w:p w14:paraId="26D8C79D" w14:textId="77777777" w:rsidR="00676890" w:rsidRPr="000401A8" w:rsidRDefault="00676890" w:rsidP="00A6496B">
      <w:pPr>
        <w:pStyle w:val="Listparagraf"/>
        <w:numPr>
          <w:ilvl w:val="0"/>
          <w:numId w:val="5"/>
        </w:numPr>
        <w:ind w:left="426" w:hanging="426"/>
      </w:pPr>
      <w:r w:rsidRPr="000401A8">
        <w:t>Data și semnătura reprezentantului legal sau a împuternicitului acestuia. Dovada calității de împuternicit a contestatarului se face potrivit legii.</w:t>
      </w:r>
    </w:p>
    <w:p w14:paraId="656E9864" w14:textId="2B2EBB95" w:rsidR="00676890" w:rsidRPr="000401A8" w:rsidRDefault="00676890" w:rsidP="00676890">
      <w:r w:rsidRPr="000401A8">
        <w:t>Pentru a putea fi analizat</w:t>
      </w:r>
      <w:r w:rsidR="002E13D3">
        <w:t>ă</w:t>
      </w:r>
      <w:r w:rsidRPr="000401A8">
        <w:t xml:space="preserve"> o contestație, solicitantul trebuie să aducă argumente în susținerea punctului s</w:t>
      </w:r>
      <w:r w:rsidR="002E13D3">
        <w:t>ă</w:t>
      </w:r>
      <w:r w:rsidRPr="000401A8">
        <w:t xml:space="preserve">u de vedere. În lipsa motivelor de fapt </w:t>
      </w:r>
      <w:r w:rsidR="00076857" w:rsidRPr="000401A8">
        <w:t>și</w:t>
      </w:r>
      <w:r w:rsidRPr="000401A8">
        <w:t xml:space="preserve"> de drept, a argumentelor care să susțină contestarea deciziei primite de solicitant, AM PR Nord-Est consideră contestația neîntemeiată, aceasta fiind respinsă fără a mai fi analizată.</w:t>
      </w:r>
    </w:p>
    <w:p w14:paraId="5ED923AC" w14:textId="77777777" w:rsidR="00676890" w:rsidRPr="000401A8" w:rsidRDefault="00676890" w:rsidP="00676890">
      <w:pPr>
        <w:rPr>
          <w:rFonts w:eastAsia="Times New Roman"/>
        </w:rPr>
      </w:pPr>
      <w:r w:rsidRPr="000401A8">
        <w:rPr>
          <w:rFonts w:eastAsia="Times New Roman"/>
        </w:rPr>
        <w:t xml:space="preserve">Contestațiile se transmit în format electronic, prin e-mail, la adresa </w:t>
      </w:r>
      <w:hyperlink r:id="rId22" w:history="1">
        <w:r w:rsidRPr="000401A8">
          <w:rPr>
            <w:rFonts w:eastAsia="Times New Roman"/>
            <w:color w:val="0000FF"/>
            <w:u w:val="single"/>
          </w:rPr>
          <w:t>am@adrnordest.ro</w:t>
        </w:r>
      </w:hyperlink>
      <w:r w:rsidRPr="000401A8">
        <w:rPr>
          <w:rFonts w:eastAsia="Times New Roman"/>
        </w:rPr>
        <w:t xml:space="preserve">, în atenția șefului AM PR Nord-Est. </w:t>
      </w:r>
    </w:p>
    <w:p w14:paraId="4B3A542D" w14:textId="72D22B93" w:rsidR="00676890" w:rsidRPr="000401A8" w:rsidRDefault="00676890" w:rsidP="00676890">
      <w:r w:rsidRPr="000401A8">
        <w:rPr>
          <w:b/>
          <w:bCs/>
        </w:rPr>
        <w:t>Contestațiile se pot depune în maxim</w:t>
      </w:r>
      <w:r w:rsidR="0079496D">
        <w:rPr>
          <w:b/>
          <w:bCs/>
        </w:rPr>
        <w:t>um</w:t>
      </w:r>
      <w:r w:rsidRPr="000401A8">
        <w:rPr>
          <w:b/>
          <w:bCs/>
        </w:rPr>
        <w:t xml:space="preserve"> 30 de zile de la data înștiințării de către AM PR Nord-Est/</w:t>
      </w:r>
      <w:r w:rsidR="00F65977" w:rsidRPr="000401A8">
        <w:t xml:space="preserve"> </w:t>
      </w:r>
      <w:r w:rsidR="00F65977" w:rsidRPr="000401A8">
        <w:rPr>
          <w:b/>
          <w:bCs/>
        </w:rPr>
        <w:t xml:space="preserve">MySMIS2021/SMIS2021+ </w:t>
      </w:r>
      <w:r w:rsidRPr="000401A8">
        <w:rPr>
          <w:b/>
          <w:bCs/>
        </w:rPr>
        <w:t>asupra rezultatului contestat.</w:t>
      </w:r>
      <w:r w:rsidRPr="000401A8">
        <w:t xml:space="preserve"> Contestațiile depuse după termenul anterior menționat vor fi clasate, fiind considerate respinse, fără a mai fi analizate.</w:t>
      </w:r>
    </w:p>
    <w:p w14:paraId="17BC2242" w14:textId="26777EC1" w:rsidR="00676890" w:rsidRPr="000401A8" w:rsidRDefault="00676890" w:rsidP="00676890">
      <w:r w:rsidRPr="000401A8">
        <w:t>Contestatarul nu poate s</w:t>
      </w:r>
      <w:r w:rsidR="00CB2BC1">
        <w:t>ă</w:t>
      </w:r>
      <w:r w:rsidRPr="000401A8">
        <w:t xml:space="preserve"> depună documente noi în susținerea cauzei și nu poate s</w:t>
      </w:r>
      <w:r w:rsidR="00CB2BC1">
        <w:t>ă</w:t>
      </w:r>
      <w:r w:rsidRPr="000401A8">
        <w:t xml:space="preserve"> modifice conținutul documentației inițiale.</w:t>
      </w:r>
    </w:p>
    <w:p w14:paraId="277B04A3" w14:textId="179E3B54" w:rsidR="00676890" w:rsidRPr="000401A8" w:rsidRDefault="00676890" w:rsidP="00676890">
      <w:r w:rsidRPr="000401A8">
        <w:t xml:space="preserve">Contestațiile vor fi soluționate de regulă, în termen de </w:t>
      </w:r>
      <w:r w:rsidR="00686702" w:rsidRPr="000401A8">
        <w:t>10</w:t>
      </w:r>
      <w:r w:rsidRPr="000401A8">
        <w:t xml:space="preserve"> de zile de la momentul înregistrării acestora la AM PR Nord-Est. În situația în care se constată că este necesară o prelungire a acestui termen, AM PR Nord-Est va notifica solicitantul în acest sens.</w:t>
      </w:r>
    </w:p>
    <w:p w14:paraId="356D9FB5" w14:textId="6E365BD1" w:rsidR="00676890" w:rsidRPr="000401A8" w:rsidRDefault="00676890" w:rsidP="00676890">
      <w:r w:rsidRPr="000401A8">
        <w:t>Contestația poate fi retrasă de contestatar până la soluționarea acesteia</w:t>
      </w:r>
      <w:r w:rsidR="00076857" w:rsidRPr="000401A8">
        <w:t>.</w:t>
      </w:r>
      <w:r w:rsidRPr="000401A8">
        <w:t xml:space="preserve"> Prin retragerea contestației se pierde dreptul de a se înainta o nouă contestație în interiorul termenului general de depunere a acesteia.</w:t>
      </w:r>
    </w:p>
    <w:p w14:paraId="4994A8F6" w14:textId="77777777" w:rsidR="00676890" w:rsidRPr="000401A8" w:rsidRDefault="00676890" w:rsidP="00676890">
      <w:pPr>
        <w:rPr>
          <w:rFonts w:eastAsia="Times New Roman"/>
        </w:rPr>
      </w:pPr>
      <w:r w:rsidRPr="000401A8">
        <w:rPr>
          <w:rFonts w:eastAsia="Times New Roman"/>
          <w:bCs/>
        </w:rPr>
        <w:t>Decizia AM PR Nord-Est este finală, contestatarul nu va mai putea înainta o nouă contestație pe marginea aceluiași subiect</w:t>
      </w:r>
      <w:r w:rsidRPr="000401A8">
        <w:rPr>
          <w:rFonts w:eastAsia="Times New Roman"/>
        </w:rPr>
        <w:t>.</w:t>
      </w:r>
    </w:p>
    <w:p w14:paraId="01534241" w14:textId="6722C6C6" w:rsidR="00676890" w:rsidRPr="000401A8" w:rsidRDefault="00676890" w:rsidP="00676890">
      <w:pPr>
        <w:rPr>
          <w:rFonts w:eastAsia="Times New Roman"/>
          <w:bCs/>
        </w:rPr>
      </w:pPr>
      <w:r w:rsidRPr="000401A8">
        <w:rPr>
          <w:rFonts w:eastAsia="Times New Roman"/>
          <w:bCs/>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7209F12C" w14:textId="315A195D" w:rsidR="00B10530" w:rsidRPr="000401A8" w:rsidRDefault="0081167A" w:rsidP="00A6496B">
      <w:pPr>
        <w:pStyle w:val="Titlu2"/>
        <w:numPr>
          <w:ilvl w:val="1"/>
          <w:numId w:val="4"/>
        </w:numPr>
        <w:ind w:left="851" w:hanging="851"/>
        <w:jc w:val="left"/>
      </w:pPr>
      <w:bookmarkStart w:id="155" w:name="_Toc142558331"/>
      <w:bookmarkEnd w:id="120"/>
      <w:r w:rsidRPr="000401A8">
        <w:t xml:space="preserve">Contractarea </w:t>
      </w:r>
      <w:r w:rsidR="000604BD" w:rsidRPr="000401A8">
        <w:t>proiectelor</w:t>
      </w:r>
      <w:bookmarkEnd w:id="155"/>
    </w:p>
    <w:p w14:paraId="6A86E824" w14:textId="254E3F21" w:rsidR="00E40065" w:rsidRPr="000401A8" w:rsidRDefault="00E40065" w:rsidP="00A6496B">
      <w:pPr>
        <w:pStyle w:val="Titlu2"/>
        <w:numPr>
          <w:ilvl w:val="2"/>
          <w:numId w:val="4"/>
        </w:numPr>
        <w:ind w:left="851" w:hanging="851"/>
        <w:jc w:val="left"/>
      </w:pPr>
      <w:bookmarkStart w:id="156" w:name="_Toc142558332"/>
      <w:r w:rsidRPr="000401A8">
        <w:t>Verificarea îndeplinirii condițiilor de eligibilitate</w:t>
      </w:r>
      <w:bookmarkEnd w:id="156"/>
    </w:p>
    <w:p w14:paraId="7F057887" w14:textId="44934625" w:rsidR="00317E04" w:rsidRPr="000401A8" w:rsidRDefault="00317E04" w:rsidP="00317E04">
      <w:r w:rsidRPr="000401A8">
        <w:t>Demararea etapei de contractare se va realiza</w:t>
      </w:r>
      <w:r w:rsidR="00573C14" w:rsidRPr="000401A8">
        <w:t xml:space="preserve"> ținând cont inclusiv de soluționarea contestațiilor depuse, </w:t>
      </w:r>
      <w:r w:rsidRPr="000401A8">
        <w:t xml:space="preserve">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3091B7DC" w14:textId="0D5A34B3" w:rsidR="00317E04" w:rsidRPr="000401A8" w:rsidRDefault="00317E04" w:rsidP="00317E04">
      <w:r w:rsidRPr="000401A8">
        <w:t>Ulterior notificării de demarare a etapei de contractare, solicitantul are obligația depunerii documentelor obligatorii enumerate mai jos, în termen de maxim</w:t>
      </w:r>
      <w:r w:rsidR="0079496D">
        <w:t>um</w:t>
      </w:r>
      <w:r w:rsidRPr="000401A8">
        <w:t xml:space="preserve"> 15 de zile lucrătoare. </w:t>
      </w:r>
    </w:p>
    <w:p w14:paraId="0744876C" w14:textId="2229123A" w:rsidR="00317E04" w:rsidRPr="000401A8" w:rsidRDefault="00977DDE" w:rsidP="00317E04">
      <w:r w:rsidRPr="000401A8">
        <w:lastRenderedPageBreak/>
        <w:t>După</w:t>
      </w:r>
      <w:r w:rsidR="00F7108B" w:rsidRPr="000401A8">
        <w:t xml:space="preserve"> primirea documentelor solicitate </w:t>
      </w:r>
      <w:r w:rsidR="00772737">
        <w:t>î</w:t>
      </w:r>
      <w:r w:rsidR="00F7108B" w:rsidRPr="000401A8">
        <w:t>n scrisoare de demarare a etapei de contractare, v</w:t>
      </w:r>
      <w:r w:rsidR="00317E04" w:rsidRPr="000401A8">
        <w:t>or putea fi solicitate clarificări</w:t>
      </w:r>
      <w:r w:rsidR="00F7108B" w:rsidRPr="000401A8">
        <w:t xml:space="preserve">, </w:t>
      </w:r>
      <w:r w:rsidR="00317E04" w:rsidRPr="000401A8">
        <w:t>iar solicitanții au obligația să răspundă la acestea cu respectarea termenului de maxim</w:t>
      </w:r>
      <w:r w:rsidR="00291595">
        <w:t>um</w:t>
      </w:r>
      <w:r w:rsidR="00317E04" w:rsidRPr="000401A8">
        <w:t xml:space="preserve"> 15 zile lucrătoare calculat </w:t>
      </w:r>
      <w:r w:rsidR="00F7108B" w:rsidRPr="000401A8">
        <w:t xml:space="preserve">de la data primirii solicitării de clarificări, sub </w:t>
      </w:r>
      <w:r w:rsidRPr="000401A8">
        <w:t>sancțiunea</w:t>
      </w:r>
      <w:r w:rsidR="00F7108B" w:rsidRPr="000401A8">
        <w:t xml:space="preserve"> respingerii cererii de </w:t>
      </w:r>
      <w:r w:rsidRPr="000401A8">
        <w:t>finanțare</w:t>
      </w:r>
      <w:r w:rsidR="00F7108B" w:rsidRPr="000401A8">
        <w:t>.</w:t>
      </w:r>
    </w:p>
    <w:p w14:paraId="422CE1FD" w14:textId="1718FBA1" w:rsidR="00317E04" w:rsidRPr="000401A8" w:rsidRDefault="00317E04" w:rsidP="00317E04">
      <w:r w:rsidRPr="000401A8">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7D7E450E" w14:textId="581C124A" w:rsidR="00317E04" w:rsidRPr="000401A8" w:rsidRDefault="00317E04" w:rsidP="00317E04">
      <w:r w:rsidRPr="000401A8">
        <w:t>În aceasta etap</w:t>
      </w:r>
      <w:r w:rsidR="0007503C">
        <w:t>ă</w:t>
      </w:r>
      <w:r w:rsidRPr="000401A8">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0401A8">
        <w:t>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1B117BE2" w14:textId="30BF28C0" w:rsidR="00317E04" w:rsidRPr="000401A8" w:rsidRDefault="00317E04" w:rsidP="00317E04">
      <w:r w:rsidRPr="000401A8">
        <w:t>De asemenea, în aceasta etapa se realizează și verificarea încadrării în categoria IMM</w:t>
      </w:r>
      <w:r w:rsidR="002101B8">
        <w:t>.</w:t>
      </w:r>
    </w:p>
    <w:p w14:paraId="210DAD59" w14:textId="47B558F1" w:rsidR="00285868" w:rsidRPr="000401A8" w:rsidRDefault="00317E04" w:rsidP="00E92129">
      <w:r w:rsidRPr="000401A8">
        <w:t xml:space="preserve">În cazuri </w:t>
      </w:r>
      <w:r w:rsidR="00977DDE" w:rsidRPr="000401A8">
        <w:t>excepționale</w:t>
      </w:r>
      <w:r w:rsidRPr="000401A8">
        <w:t xml:space="preserve"> </w:t>
      </w:r>
      <w:r w:rsidR="00977DDE" w:rsidRPr="000401A8">
        <w:t>și</w:t>
      </w:r>
      <w:r w:rsidRPr="000401A8">
        <w:t xml:space="preserve"> pentru motive independente de solicitant,</w:t>
      </w:r>
      <w:r w:rsidR="0092365A" w:rsidRPr="000401A8">
        <w:t xml:space="preserve"> </w:t>
      </w:r>
      <w:r w:rsidRPr="000401A8">
        <w:t>la solicitarea acest</w:t>
      </w:r>
      <w:r w:rsidR="0092365A" w:rsidRPr="000401A8">
        <w:t>uia</w:t>
      </w:r>
      <w:r w:rsidRPr="000401A8">
        <w:t xml:space="preserve">, procesul de contractare poate fi suspendat, sub </w:t>
      </w:r>
      <w:r w:rsidR="00977DDE" w:rsidRPr="000401A8">
        <w:t>condiția</w:t>
      </w:r>
      <w:r w:rsidRPr="000401A8">
        <w:t xml:space="preserve"> ca perioada de suspendare să nu afecteze proiectul, astfel încât să se asigure implementarea acestuia în </w:t>
      </w:r>
      <w:r w:rsidR="00977DDE" w:rsidRPr="000401A8">
        <w:t>condiții</w:t>
      </w:r>
      <w:r w:rsidRPr="000401A8">
        <w:t xml:space="preserve"> optime, în conformitate cu cererea de </w:t>
      </w:r>
      <w:r w:rsidR="00977DDE" w:rsidRPr="000401A8">
        <w:t>finanțare</w:t>
      </w:r>
      <w:r w:rsidRPr="000401A8">
        <w:t>, cu respectarea condițiil</w:t>
      </w:r>
      <w:r w:rsidR="00356AA6" w:rsidRPr="000401A8">
        <w:t>or</w:t>
      </w:r>
      <w:r w:rsidRPr="000401A8">
        <w:t xml:space="preserve"> de finanțare prevăzute în ghid și cu încadrarea în perioada de programare. Perioadele cumulate de suspendare nu pot </w:t>
      </w:r>
      <w:r w:rsidR="00977DDE" w:rsidRPr="000401A8">
        <w:t>depăși</w:t>
      </w:r>
      <w:r w:rsidRPr="000401A8">
        <w:t xml:space="preserve"> 45 de zile calendaristice.</w:t>
      </w:r>
    </w:p>
    <w:p w14:paraId="0CBE8EA1" w14:textId="6DA094A3" w:rsidR="00E40065" w:rsidRPr="000401A8" w:rsidRDefault="00E40065" w:rsidP="00A6496B">
      <w:pPr>
        <w:pStyle w:val="Titlu2"/>
        <w:numPr>
          <w:ilvl w:val="2"/>
          <w:numId w:val="4"/>
        </w:numPr>
        <w:ind w:left="851" w:hanging="851"/>
        <w:jc w:val="left"/>
      </w:pPr>
      <w:bookmarkStart w:id="157" w:name="_Toc142558333"/>
      <w:r w:rsidRPr="000401A8">
        <w:t>Decizia de acordare/respingere a finanțării</w:t>
      </w:r>
      <w:bookmarkEnd w:id="157"/>
    </w:p>
    <w:p w14:paraId="0E5A6116" w14:textId="1BDAA68C" w:rsidR="00111453" w:rsidRPr="000401A8" w:rsidRDefault="00111453" w:rsidP="00111453">
      <w:r w:rsidRPr="000401A8">
        <w:t xml:space="preserve">Ca urmare a verificării îndeplinirii </w:t>
      </w:r>
      <w:r w:rsidR="00977DDE" w:rsidRPr="000401A8">
        <w:t>condițiilor</w:t>
      </w:r>
      <w:r w:rsidRPr="000401A8">
        <w:t xml:space="preserve"> de eligibilitate, AM PR NORD-EST va emite fie decizia de aprobare, fie decizia de respingere a </w:t>
      </w:r>
      <w:r w:rsidR="00977DDE" w:rsidRPr="000401A8">
        <w:t>finanțării</w:t>
      </w:r>
      <w:r w:rsidRPr="000401A8">
        <w:t>.</w:t>
      </w:r>
    </w:p>
    <w:p w14:paraId="2DDCF373" w14:textId="054DA605" w:rsidR="00111453" w:rsidRPr="000401A8" w:rsidRDefault="00111453" w:rsidP="00111453">
      <w:r w:rsidRPr="000401A8">
        <w:t xml:space="preserve">AM PR NORD-EST emite decizia de respingere a finanțării, în etapa de contractare, cu menționarea motivelor de respingere, dacă intervine cel puțin una dintre următoarele situații, fără ca enumerarea să excludă alte condiții specifice prevăzute în Ghidul </w:t>
      </w:r>
      <w:r w:rsidR="0024222B">
        <w:t>s</w:t>
      </w:r>
      <w:r w:rsidRPr="000401A8">
        <w:t>olicitantului:</w:t>
      </w:r>
    </w:p>
    <w:p w14:paraId="3E3A7A2B" w14:textId="4661229B" w:rsidR="00111453" w:rsidRPr="000401A8" w:rsidRDefault="00111453" w:rsidP="00A6496B">
      <w:pPr>
        <w:pStyle w:val="Listparagraf"/>
        <w:numPr>
          <w:ilvl w:val="0"/>
          <w:numId w:val="13"/>
        </w:numPr>
        <w:ind w:left="426" w:hanging="426"/>
      </w:pPr>
      <w:r w:rsidRPr="000401A8">
        <w:t xml:space="preserve">solicitantul nu face dovada că cele declarate prin declarația unică sunt conforme cu realitatea și corespund cerințelor din Ghidul </w:t>
      </w:r>
      <w:r w:rsidR="0024222B">
        <w:t>s</w:t>
      </w:r>
      <w:r w:rsidRPr="000401A8">
        <w:t>olicitantului;</w:t>
      </w:r>
    </w:p>
    <w:p w14:paraId="545AD045" w14:textId="1D1C0D21" w:rsidR="00111453" w:rsidRPr="000401A8" w:rsidRDefault="00111453" w:rsidP="00A6496B">
      <w:pPr>
        <w:pStyle w:val="Listparagraf"/>
        <w:numPr>
          <w:ilvl w:val="0"/>
          <w:numId w:val="13"/>
        </w:numPr>
        <w:ind w:left="426" w:hanging="426"/>
      </w:pPr>
      <w:r w:rsidRPr="000401A8">
        <w:t xml:space="preserve">solicitantul nu răspunde în termenele prevăzute la </w:t>
      </w:r>
      <w:r w:rsidR="00977DDE" w:rsidRPr="000401A8">
        <w:t>secțiunea</w:t>
      </w:r>
      <w:r w:rsidRPr="000401A8">
        <w:t xml:space="preserve"> 8.9.1.</w:t>
      </w:r>
    </w:p>
    <w:p w14:paraId="5D4B36EA" w14:textId="4EA58549" w:rsidR="00111453" w:rsidRPr="000401A8" w:rsidRDefault="00111453" w:rsidP="00111453">
      <w:r w:rsidRPr="000401A8">
        <w:t>Decizia de respingere a finanțării se aduce la cunoștința solicitantului prin sistemul informatic MySMIS2021/SMIS2021+.</w:t>
      </w:r>
    </w:p>
    <w:p w14:paraId="7B14D515" w14:textId="3EF57A98" w:rsidR="00A269F3" w:rsidRPr="000401A8" w:rsidRDefault="00111453" w:rsidP="00111453">
      <w:r w:rsidRPr="000401A8">
        <w:t>Împotriva deciziei de respingere a finanțării solicitantul poate formula contestație pe cale administrativă, la AM PR NORD-EST, în termenul de 30 zile calendaristice, calculat de la data primirii acesteia prin sistemul informatic MySMIS2021/SMIS2021+.</w:t>
      </w:r>
    </w:p>
    <w:p w14:paraId="11C2ED0D" w14:textId="6140AC3F" w:rsidR="00E40065" w:rsidRPr="000401A8" w:rsidRDefault="00E40065" w:rsidP="00A6496B">
      <w:pPr>
        <w:pStyle w:val="Titlu2"/>
        <w:numPr>
          <w:ilvl w:val="2"/>
          <w:numId w:val="4"/>
        </w:numPr>
        <w:ind w:left="851" w:hanging="851"/>
        <w:jc w:val="left"/>
      </w:pPr>
      <w:bookmarkStart w:id="158" w:name="_Toc142558334"/>
      <w:r w:rsidRPr="000401A8">
        <w:t>Definitivarea planului de monitorizare a proiectului</w:t>
      </w:r>
      <w:bookmarkEnd w:id="158"/>
    </w:p>
    <w:p w14:paraId="6C5A50C5" w14:textId="67F9B018" w:rsidR="00111453" w:rsidRPr="000401A8" w:rsidRDefault="00111453" w:rsidP="00111453">
      <w:r w:rsidRPr="000401A8">
        <w:t xml:space="preserve">Pe baza </w:t>
      </w:r>
      <w:r w:rsidR="00977DDE" w:rsidRPr="000401A8">
        <w:t>informațiilor</w:t>
      </w:r>
      <w:r w:rsidRPr="000401A8">
        <w:t xml:space="preserve"> incluse în cererea de </w:t>
      </w:r>
      <w:r w:rsidR="00977DDE" w:rsidRPr="000401A8">
        <w:t>finanțare</w:t>
      </w:r>
      <w:r w:rsidRPr="000401A8">
        <w:t xml:space="preserve"> </w:t>
      </w:r>
      <w:r w:rsidR="00977DDE" w:rsidRPr="000401A8">
        <w:t>și</w:t>
      </w:r>
      <w:r w:rsidRPr="000401A8">
        <w:t xml:space="preserve">, dacă este cazul, a </w:t>
      </w:r>
      <w:r w:rsidR="00977DDE" w:rsidRPr="000401A8">
        <w:t>informațiilor</w:t>
      </w:r>
      <w:r w:rsidRPr="000401A8">
        <w:t xml:space="preserve"> suplimentare solicitate beneficiarului, AM PR NORD-EST verifică </w:t>
      </w:r>
      <w:r w:rsidR="00977DDE" w:rsidRPr="000401A8">
        <w:t>și</w:t>
      </w:r>
      <w:r w:rsidRPr="000401A8">
        <w:t xml:space="preserve"> validează indicatorii de etapă în cadrul etapei de contractare, care sunt </w:t>
      </w:r>
      <w:r w:rsidR="00977DDE" w:rsidRPr="000401A8">
        <w:t>prevăzuți</w:t>
      </w:r>
      <w:r w:rsidRPr="000401A8">
        <w:t xml:space="preserve"> în Planul de monitorizare a proiectului.</w:t>
      </w:r>
    </w:p>
    <w:p w14:paraId="34938EF2" w14:textId="02E5D387" w:rsidR="00111453" w:rsidRPr="000401A8" w:rsidRDefault="00111453" w:rsidP="00111453">
      <w:r w:rsidRPr="000401A8">
        <w:t xml:space="preserve">Indicatorii de etapă se corelează cu activitatea de bază declarată de beneficiar în cererea de </w:t>
      </w:r>
      <w:r w:rsidR="00977DDE" w:rsidRPr="000401A8">
        <w:t>finanțare</w:t>
      </w:r>
      <w:r w:rsidRPr="000401A8">
        <w:t xml:space="preserve">, precum </w:t>
      </w:r>
      <w:r w:rsidR="00977DDE" w:rsidRPr="000401A8">
        <w:t>și</w:t>
      </w:r>
      <w:r w:rsidRPr="000401A8">
        <w:t xml:space="preserve"> cu rezultatele </w:t>
      </w:r>
      <w:r w:rsidR="00977DDE" w:rsidRPr="000401A8">
        <w:t>așteptate</w:t>
      </w:r>
      <w:r w:rsidRPr="000401A8">
        <w:t xml:space="preserve"> ale proiectului. Primul indicator de etapă poate fi stabilit la un interval de o lună, dar nu mai mu</w:t>
      </w:r>
      <w:r w:rsidR="005E2915" w:rsidRPr="000401A8">
        <w:t xml:space="preserve">lt </w:t>
      </w:r>
      <w:r w:rsidRPr="000401A8">
        <w:t>de 6 luni, calculat din prima zi de începere a implementării proiectului, așa cum este prevăzută în contractul de finanțare.</w:t>
      </w:r>
    </w:p>
    <w:p w14:paraId="6CB58AAD" w14:textId="374AF8E5" w:rsidR="00111453" w:rsidRPr="000401A8" w:rsidRDefault="00111453" w:rsidP="00111453">
      <w:r w:rsidRPr="000401A8">
        <w:t xml:space="preserve">Dacă data de începere a implementării proiectului este anterioară datei de semnare a contractului de </w:t>
      </w:r>
      <w:r w:rsidR="00977DDE" w:rsidRPr="000401A8">
        <w:t>finanțare</w:t>
      </w:r>
      <w:r w:rsidRPr="000401A8">
        <w:t xml:space="preserve">, primul indicator de etapă este raportat la data semnării contractului de </w:t>
      </w:r>
      <w:r w:rsidR="00977DDE" w:rsidRPr="000401A8">
        <w:t>finanțare</w:t>
      </w:r>
      <w:r w:rsidRPr="000401A8">
        <w:t>.</w:t>
      </w:r>
    </w:p>
    <w:p w14:paraId="13B5BAF6" w14:textId="70A178C7" w:rsidR="00111453" w:rsidRPr="000401A8" w:rsidRDefault="00111453" w:rsidP="00111453">
      <w:r w:rsidRPr="000401A8">
        <w:lastRenderedPageBreak/>
        <w:t xml:space="preserve">În cazul proiectelor de </w:t>
      </w:r>
      <w:r w:rsidR="00977DDE" w:rsidRPr="000401A8">
        <w:t>investiții</w:t>
      </w:r>
      <w:r w:rsidRPr="000401A8">
        <w:t xml:space="preserve">, indicatorii de etapă se raportează </w:t>
      </w:r>
      <w:r w:rsidR="00977DDE" w:rsidRPr="000401A8">
        <w:t>atât</w:t>
      </w:r>
      <w:r w:rsidR="00DF1AE7" w:rsidRPr="000401A8">
        <w:t xml:space="preserve"> </w:t>
      </w:r>
      <w:r w:rsidRPr="000401A8">
        <w:t xml:space="preserve">la stadiul pregătirii </w:t>
      </w:r>
      <w:r w:rsidR="00DF1AE7" w:rsidRPr="000401A8">
        <w:t>c</w:t>
      </w:r>
      <w:r w:rsidR="00731676">
        <w:t>â</w:t>
      </w:r>
      <w:r w:rsidR="00DF1AE7" w:rsidRPr="000401A8">
        <w:t xml:space="preserve">t </w:t>
      </w:r>
      <w:r w:rsidR="00977DDE" w:rsidRPr="000401A8">
        <w:t>și</w:t>
      </w:r>
      <w:r w:rsidRPr="000401A8">
        <w:t xml:space="preserve"> </w:t>
      </w:r>
      <w:r w:rsidR="00DF1AE7" w:rsidRPr="000401A8">
        <w:t xml:space="preserve">la stadiul </w:t>
      </w:r>
      <w:r w:rsidRPr="000401A8">
        <w:t xml:space="preserve">derulării procedurilor de </w:t>
      </w:r>
      <w:r w:rsidR="00977DDE" w:rsidRPr="000401A8">
        <w:t>achiziții</w:t>
      </w:r>
      <w:r w:rsidRPr="000401A8">
        <w:t xml:space="preserve">, aferente </w:t>
      </w:r>
      <w:r w:rsidR="00977DDE" w:rsidRPr="000401A8">
        <w:t>activității</w:t>
      </w:r>
      <w:r w:rsidRPr="000401A8">
        <w:t xml:space="preserve"> de bază.</w:t>
      </w:r>
    </w:p>
    <w:p w14:paraId="15D3FCDC" w14:textId="188EAB8F" w:rsidR="00E83B96" w:rsidRPr="000401A8" w:rsidRDefault="00111453" w:rsidP="00111453">
      <w:r w:rsidRPr="000401A8">
        <w:t xml:space="preserve">În definitivarea Planului de monitorizare, solicitantul de finanțare va avea în vedere mențiunile </w:t>
      </w:r>
      <w:r w:rsidR="00977DDE" w:rsidRPr="000401A8">
        <w:t>secțiunii</w:t>
      </w:r>
      <w:r w:rsidRPr="000401A8">
        <w:t xml:space="preserve"> 6 din cadrul prezentul ghid.</w:t>
      </w:r>
    </w:p>
    <w:p w14:paraId="3C17D814" w14:textId="09038EB4" w:rsidR="00E40065" w:rsidRPr="000401A8" w:rsidRDefault="00E40065" w:rsidP="00A6496B">
      <w:pPr>
        <w:pStyle w:val="Titlu2"/>
        <w:numPr>
          <w:ilvl w:val="2"/>
          <w:numId w:val="4"/>
        </w:numPr>
        <w:ind w:left="851" w:hanging="851"/>
        <w:jc w:val="left"/>
      </w:pPr>
      <w:bookmarkStart w:id="159" w:name="_Toc142558335"/>
      <w:r w:rsidRPr="000401A8">
        <w:t>Semnarea contractului de finanțare/emiterea deciziei de finanțare</w:t>
      </w:r>
      <w:bookmarkEnd w:id="159"/>
    </w:p>
    <w:p w14:paraId="15CA6251" w14:textId="46A921B1" w:rsidR="00566664" w:rsidRPr="000401A8" w:rsidRDefault="00566664" w:rsidP="00566664">
      <w:r w:rsidRPr="000401A8">
        <w:t xml:space="preserve">Pentru proiectele selectate, în baza deciziei de aprobare a </w:t>
      </w:r>
      <w:r w:rsidR="00977DDE" w:rsidRPr="000401A8">
        <w:t>finanțării</w:t>
      </w:r>
      <w:r w:rsidRPr="000401A8">
        <w:t xml:space="preserve"> AM PR NORD-EST va proceda la încheierea contractului de </w:t>
      </w:r>
      <w:r w:rsidR="00977DDE" w:rsidRPr="000401A8">
        <w:t>finanțare</w:t>
      </w:r>
      <w:r w:rsidRPr="000401A8">
        <w:t>.</w:t>
      </w:r>
    </w:p>
    <w:p w14:paraId="102A8642" w14:textId="30CC93E4" w:rsidR="00566664" w:rsidRPr="000401A8" w:rsidRDefault="00566664" w:rsidP="00566664">
      <w:r w:rsidRPr="000401A8">
        <w:t>Modelul standard de contract de finanțare</w:t>
      </w:r>
      <w:r w:rsidR="00BA6742" w:rsidRPr="000401A8">
        <w:t xml:space="preserve">, </w:t>
      </w:r>
      <w:r w:rsidRPr="000401A8">
        <w:t>utilizat pentru contractarea proiectelor selectate în urma procesului de evaluare</w:t>
      </w:r>
      <w:r w:rsidR="00BA6742" w:rsidRPr="000401A8">
        <w:t>,</w:t>
      </w:r>
      <w:r w:rsidRPr="000401A8">
        <w:t xml:space="preserve"> este cel prezentat în </w:t>
      </w:r>
      <w:r w:rsidRPr="00020223">
        <w:t xml:space="preserve">cadrul Anexei </w:t>
      </w:r>
      <w:r w:rsidR="00BA6742" w:rsidRPr="00020223">
        <w:t>13 – Contractul</w:t>
      </w:r>
      <w:r w:rsidR="00BA6742" w:rsidRPr="000401A8">
        <w:t xml:space="preserve"> de finanțare</w:t>
      </w:r>
      <w:r w:rsidRPr="000401A8">
        <w:t>.</w:t>
      </w:r>
    </w:p>
    <w:p w14:paraId="4A6D5ABB" w14:textId="7690BDDA" w:rsidR="00566664" w:rsidRPr="005E7CD4" w:rsidRDefault="00566664" w:rsidP="00566664">
      <w:pPr>
        <w:rPr>
          <w:strike/>
        </w:rPr>
      </w:pPr>
      <w:r w:rsidRPr="000401A8">
        <w:t xml:space="preserve">Pe lângă clauzele standard prevăzute în cadrul modelului de contract, </w:t>
      </w:r>
      <w:r w:rsidR="0017506C" w:rsidRPr="0017506C">
        <w:t xml:space="preserve">pot exista și </w:t>
      </w:r>
      <w:r w:rsidRPr="000401A8">
        <w:t xml:space="preserve">clauze specifice aplicabile proiectelor contractate în cadrul prezentului apel de </w:t>
      </w:r>
      <w:r w:rsidRPr="005E7CD4">
        <w:t>proiecte</w:t>
      </w:r>
      <w:r w:rsidR="005E7CD4" w:rsidRPr="005E7CD4">
        <w:t>.</w:t>
      </w:r>
    </w:p>
    <w:p w14:paraId="05091A8E" w14:textId="603EA015" w:rsidR="00566664" w:rsidRPr="000401A8" w:rsidRDefault="00566664" w:rsidP="00566664">
      <w:r w:rsidRPr="000401A8">
        <w:t>Modelul standard de contract de finanțare poate fi actualizat în baza modificărilor legislative cu impact asupra clauzelor contractuale sau în alte cazuri obiectiv justificate.</w:t>
      </w:r>
    </w:p>
    <w:p w14:paraId="5A76913A" w14:textId="314B2267" w:rsidR="004844C8" w:rsidRPr="000401A8" w:rsidRDefault="004844C8" w:rsidP="00566664">
      <w:r w:rsidRPr="000401A8">
        <w:t>Semnarea și încărcarea în sistem a contractului de către beneficiar se realizează în maxim</w:t>
      </w:r>
      <w:r w:rsidR="00291595">
        <w:t>um</w:t>
      </w:r>
      <w:r w:rsidRPr="000401A8">
        <w:t xml:space="preserve"> 5 zile lucrătoare de la data notificării de către AM.</w:t>
      </w:r>
    </w:p>
    <w:p w14:paraId="00C8DB72" w14:textId="077C81C8" w:rsidR="00E40065" w:rsidRPr="000401A8" w:rsidRDefault="00ED4C57" w:rsidP="00A6496B">
      <w:pPr>
        <w:pStyle w:val="Titlu1"/>
        <w:numPr>
          <w:ilvl w:val="0"/>
          <w:numId w:val="4"/>
        </w:numPr>
        <w:ind w:left="851" w:hanging="851"/>
        <w:jc w:val="left"/>
      </w:pPr>
      <w:bookmarkStart w:id="160" w:name="_Toc142558336"/>
      <w:r w:rsidRPr="000401A8">
        <w:t>ASPECTE PRIVIND CONFLICTUL DE INTERESE</w:t>
      </w:r>
      <w:bookmarkEnd w:id="160"/>
    </w:p>
    <w:p w14:paraId="1221A0AA" w14:textId="77777777" w:rsidR="00566664" w:rsidRPr="000401A8" w:rsidRDefault="00566664" w:rsidP="00566664">
      <w:r w:rsidRPr="000401A8">
        <w:t>Solicitanții de finanțare vor respecta prevederile legale naționale și europene în vigoare cu privire la conflictul de interese.</w:t>
      </w:r>
    </w:p>
    <w:p w14:paraId="2F1D4538" w14:textId="6A6CDE13" w:rsidR="00566664" w:rsidRPr="000401A8" w:rsidRDefault="00566664" w:rsidP="00566664">
      <w:r w:rsidRPr="000401A8">
        <w:t>Reprezentantul legal al solicitatului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10F541D0" w14:textId="309B948A" w:rsidR="00566664" w:rsidRPr="000401A8" w:rsidRDefault="00566664" w:rsidP="00566664">
      <w:r w:rsidRPr="000401A8">
        <w:t>Reprezentantul legal al solicitatului de finanțare, a</w:t>
      </w:r>
      <w:r w:rsidR="0092365A" w:rsidRPr="000401A8">
        <w:t>re</w:t>
      </w:r>
      <w:r w:rsidRPr="000401A8">
        <w:t xml:space="preserve"> obligația de a informa AM PR NORD-EST în legătură cu orice </w:t>
      </w:r>
      <w:r w:rsidR="0092365A" w:rsidRPr="000401A8">
        <w:t>situație</w:t>
      </w:r>
      <w:r w:rsidRPr="000401A8">
        <w:t xml:space="preserve"> care dă </w:t>
      </w:r>
      <w:r w:rsidR="0092365A" w:rsidRPr="000401A8">
        <w:t>naștere</w:t>
      </w:r>
      <w:r w:rsidRPr="000401A8">
        <w:t xml:space="preserve"> sau este posibil să dea </w:t>
      </w:r>
      <w:r w:rsidR="0092365A" w:rsidRPr="000401A8">
        <w:t>naștere</w:t>
      </w:r>
      <w:r w:rsidRPr="000401A8">
        <w:t xml:space="preserve"> unei situații potențial generatoare de conflict de interese, în termen de maxim</w:t>
      </w:r>
      <w:r w:rsidR="00291595">
        <w:t>um</w:t>
      </w:r>
      <w:r w:rsidRPr="000401A8">
        <w:t xml:space="preserve"> 5 zile lucrătoare de la luarea la </w:t>
      </w:r>
      <w:r w:rsidR="0092365A" w:rsidRPr="000401A8">
        <w:t>cunoștință</w:t>
      </w:r>
      <w:r w:rsidRPr="000401A8">
        <w:t xml:space="preserve"> a situației.</w:t>
      </w:r>
    </w:p>
    <w:p w14:paraId="0061280A" w14:textId="2BEA76D5" w:rsidR="00566664" w:rsidRPr="000401A8" w:rsidRDefault="00566664" w:rsidP="00566664">
      <w:r w:rsidRPr="000401A8">
        <w:t>AM PR NORD-EST va lua toate măsurile necesare pentru evitarea și înlăturarea situațiilor de conflict de interese, în conformitate cu prevederile naționale și europene în vigoare aplicabile în materia conflictului de interese.</w:t>
      </w:r>
    </w:p>
    <w:p w14:paraId="41AAC521" w14:textId="76522D8B" w:rsidR="00E40065" w:rsidRPr="000401A8" w:rsidRDefault="00ED4C57" w:rsidP="00A6496B">
      <w:pPr>
        <w:pStyle w:val="Titlu1"/>
        <w:numPr>
          <w:ilvl w:val="0"/>
          <w:numId w:val="4"/>
        </w:numPr>
        <w:ind w:left="851" w:hanging="851"/>
        <w:jc w:val="left"/>
      </w:pPr>
      <w:bookmarkStart w:id="161" w:name="_Toc142558337"/>
      <w:r w:rsidRPr="000401A8">
        <w:t>ASPECTE PRIVIND PRELUCRAREA DATELOR CU CARACTER PERSONAL</w:t>
      </w:r>
      <w:bookmarkEnd w:id="161"/>
    </w:p>
    <w:p w14:paraId="2662C0C6" w14:textId="0B532BBE" w:rsidR="00566664" w:rsidRPr="000401A8" w:rsidRDefault="00C9068C" w:rsidP="00566664">
      <w:r w:rsidRPr="000401A8">
        <w:t>Solicitanții</w:t>
      </w:r>
      <w:r w:rsidR="00566664" w:rsidRPr="000401A8">
        <w:t xml:space="preserve"> de </w:t>
      </w:r>
      <w:r w:rsidRPr="000401A8">
        <w:t>finanțare</w:t>
      </w:r>
      <w:r w:rsidR="00566664" w:rsidRPr="000401A8">
        <w:t xml:space="preserve"> </w:t>
      </w:r>
      <w:r w:rsidRPr="000401A8">
        <w:t>își</w:t>
      </w:r>
      <w:r w:rsidR="00566664" w:rsidRPr="000401A8">
        <w:t xml:space="preserve"> vor exprima acordul </w:t>
      </w:r>
      <w:r w:rsidR="00772737">
        <w:t>î</w:t>
      </w:r>
      <w:r w:rsidR="00566664" w:rsidRPr="000401A8">
        <w:t xml:space="preserve">n cadrul </w:t>
      </w:r>
      <w:r w:rsidRPr="000401A8">
        <w:t>Declarației</w:t>
      </w:r>
      <w:r w:rsidR="00566664" w:rsidRPr="000401A8">
        <w:t xml:space="preserve"> unice cu privire la furnizarea </w:t>
      </w:r>
      <w:r w:rsidR="00273638">
        <w:t>ș</w:t>
      </w:r>
      <w:r w:rsidR="00566664" w:rsidRPr="000401A8">
        <w:t>i prelucrarea datelor cu caracter personal</w:t>
      </w:r>
      <w:r w:rsidR="0044524D">
        <w:t xml:space="preserve"> </w:t>
      </w:r>
      <w:r w:rsidR="00566664" w:rsidRPr="000401A8">
        <w:t xml:space="preserve">ale </w:t>
      </w:r>
      <w:r w:rsidRPr="000401A8">
        <w:t>instituției</w:t>
      </w:r>
      <w:r w:rsidR="00566664" w:rsidRPr="000401A8">
        <w:t xml:space="preserve"> pe care o </w:t>
      </w:r>
      <w:r w:rsidRPr="000401A8">
        <w:t>reprezintă</w:t>
      </w:r>
      <w:r w:rsidR="00566664" w:rsidRPr="000401A8">
        <w:t xml:space="preserve">, precum și cu accesarea și prelucrarea acestora în bazele de date publice cu scopul realizării verificărilor presupuse de ghidul </w:t>
      </w:r>
      <w:r w:rsidR="00AF6832">
        <w:t>solicitantului</w:t>
      </w:r>
      <w:r w:rsidR="00566664" w:rsidRPr="000401A8">
        <w:t xml:space="preserve">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5CCF49E" w14:textId="2D24BB35" w:rsidR="00E40065" w:rsidRPr="000401A8" w:rsidRDefault="00ED4C57" w:rsidP="00A6496B">
      <w:pPr>
        <w:pStyle w:val="Titlu1"/>
        <w:numPr>
          <w:ilvl w:val="0"/>
          <w:numId w:val="4"/>
        </w:numPr>
        <w:ind w:left="851" w:hanging="851"/>
        <w:jc w:val="left"/>
      </w:pPr>
      <w:bookmarkStart w:id="162" w:name="_Toc142558338"/>
      <w:r w:rsidRPr="000401A8">
        <w:t>ASPECTE PRIVIND MONITORIZAREA TEHNIC</w:t>
      </w:r>
      <w:r w:rsidR="00731676">
        <w:t>Ă</w:t>
      </w:r>
      <w:r w:rsidRPr="000401A8">
        <w:t xml:space="preserve"> ȘI RAPOARTELE DE PROGRES</w:t>
      </w:r>
      <w:bookmarkEnd w:id="162"/>
    </w:p>
    <w:p w14:paraId="0C4DE87B" w14:textId="77777777" w:rsidR="00BE410B" w:rsidRDefault="00215C02" w:rsidP="00215C02">
      <w:r w:rsidRPr="000401A8">
        <w:t>La finalul implementării proiectului, beneficiarul va prezenta un r</w:t>
      </w:r>
      <w:r w:rsidRPr="000401A8">
        <w:rPr>
          <w:szCs w:val="20"/>
        </w:rPr>
        <w:t xml:space="preserve">aport de audit tehnic care confirma îndeplinirea/utilizarea tehnologiilor DESI 2019 asumate </w:t>
      </w:r>
      <w:r w:rsidR="00772737">
        <w:rPr>
          <w:szCs w:val="20"/>
        </w:rPr>
        <w:t>î</w:t>
      </w:r>
      <w:r w:rsidRPr="000401A8">
        <w:rPr>
          <w:szCs w:val="20"/>
        </w:rPr>
        <w:t xml:space="preserve">n cererea de finanțare. Acest raport va fi </w:t>
      </w:r>
      <w:r w:rsidRPr="000401A8">
        <w:rPr>
          <w:szCs w:val="20"/>
        </w:rPr>
        <w:lastRenderedPageBreak/>
        <w:t>elaborat</w:t>
      </w:r>
      <w:r w:rsidRPr="000401A8">
        <w:t xml:space="preserve">, fie de către un </w:t>
      </w:r>
      <w:r w:rsidR="003B3E4E" w:rsidRPr="000401A8">
        <w:t>Hub de Inovare Digital</w:t>
      </w:r>
      <w:r w:rsidR="0007503C">
        <w:t>ă</w:t>
      </w:r>
      <w:r w:rsidR="003B3E4E" w:rsidRPr="000401A8">
        <w:t xml:space="preserve"> European (EDIH</w:t>
      </w:r>
      <w:r w:rsidRPr="000401A8">
        <w:rPr>
          <w:rStyle w:val="Referinnotdesubsol"/>
        </w:rPr>
        <w:footnoteReference w:id="10"/>
      </w:r>
      <w:r w:rsidRPr="000401A8">
        <w:t>), fie de către un furnizor de servicii de consultanță tehnică specializat în TIC, selectat de către solicitant.</w:t>
      </w:r>
      <w:r w:rsidR="00BE410B">
        <w:t xml:space="preserve"> </w:t>
      </w:r>
    </w:p>
    <w:p w14:paraId="1D401DCE" w14:textId="3889F7E7" w:rsidR="00BE410B" w:rsidRPr="00B421D6" w:rsidRDefault="00BE410B" w:rsidP="00215C02">
      <w:r w:rsidRPr="00B421D6">
        <w:t>Furnizorul de servicii de consultan</w:t>
      </w:r>
      <w:r w:rsidR="00731676" w:rsidRPr="00B421D6">
        <w:t>ță</w:t>
      </w:r>
      <w:r w:rsidRPr="00B421D6">
        <w:t xml:space="preserve"> tehnică specializat în TIC trebuie să aibă autorizat domeniul de activitate "Cod CAEN 6202 - Activități de consultanță în tehnologia informației".</w:t>
      </w:r>
    </w:p>
    <w:p w14:paraId="3C6CD1A6" w14:textId="40163AE8" w:rsidR="004805E0" w:rsidRPr="000401A8" w:rsidRDefault="00BE410B" w:rsidP="00215C02">
      <w:r w:rsidRPr="00B421D6">
        <w:t>Beneficiarul trebuie să se asigure că furnizorul de astfel de servicii îndeplinește condițiile necesare, referitoare la expertiza tehnică și la experiența anterioară, atunci când formulează cererea de ofertă către potențialii prestatori.</w:t>
      </w:r>
      <w:r>
        <w:t xml:space="preserve"> </w:t>
      </w:r>
    </w:p>
    <w:p w14:paraId="534FB83F" w14:textId="764CD511" w:rsidR="00215C02" w:rsidRPr="000401A8" w:rsidRDefault="004805E0" w:rsidP="004805E0">
      <w:pPr>
        <w:spacing w:before="125" w:line="276" w:lineRule="auto"/>
        <w:rPr>
          <w:rFonts w:eastAsia="Times New Roman"/>
        </w:rPr>
      </w:pPr>
      <w:r w:rsidRPr="000401A8">
        <w:rPr>
          <w:rFonts w:eastAsia="Times New Roman"/>
        </w:rPr>
        <w:t xml:space="preserve">Dacă este cazul, </w:t>
      </w:r>
      <w:r w:rsidR="00772737">
        <w:rPr>
          <w:rFonts w:eastAsia="Times New Roman"/>
        </w:rPr>
        <w:t>î</w:t>
      </w:r>
      <w:r w:rsidRPr="000401A8">
        <w:rPr>
          <w:rFonts w:eastAsia="Times New Roman"/>
        </w:rPr>
        <w:t>n raportul de progres, se vor furniza informații cu privire la persoanele cu dizabilități și persoanele care fac parte din grupuri dezavantajate din echipa de implementare a proiectului.</w:t>
      </w:r>
      <w:r w:rsidR="00215C02" w:rsidRPr="000401A8">
        <w:t xml:space="preserve"> </w:t>
      </w:r>
      <w:r w:rsidR="00215C02" w:rsidRPr="000401A8">
        <w:rPr>
          <w:szCs w:val="20"/>
        </w:rPr>
        <w:t xml:space="preserve"> </w:t>
      </w:r>
    </w:p>
    <w:p w14:paraId="6400BA0B" w14:textId="07923A04" w:rsidR="00126D92" w:rsidRPr="000401A8" w:rsidRDefault="00126D92" w:rsidP="00A6496B">
      <w:pPr>
        <w:pStyle w:val="Titlu2"/>
        <w:numPr>
          <w:ilvl w:val="1"/>
          <w:numId w:val="4"/>
        </w:numPr>
        <w:ind w:left="851" w:hanging="851"/>
        <w:jc w:val="left"/>
      </w:pPr>
      <w:bookmarkStart w:id="163" w:name="_Toc142558339"/>
      <w:r w:rsidRPr="000401A8">
        <w:t>Rapoartele de progres</w:t>
      </w:r>
      <w:bookmarkEnd w:id="163"/>
    </w:p>
    <w:p w14:paraId="38D541C0" w14:textId="411E2206" w:rsidR="00566664" w:rsidRPr="000401A8" w:rsidRDefault="00566664" w:rsidP="00566664">
      <w:pPr>
        <w:spacing w:before="125" w:line="276" w:lineRule="auto"/>
        <w:rPr>
          <w:rFonts w:eastAsia="Times New Roman"/>
        </w:rPr>
      </w:pPr>
      <w:r w:rsidRPr="000401A8">
        <w:rPr>
          <w:rFonts w:eastAsia="Times New Roman"/>
        </w:rPr>
        <w:t xml:space="preserve">AM PR NORD-EST monitorizează proiectele pe baza rapoartelor de progres și a vizitelor de monitorizare, </w:t>
      </w:r>
      <w:r w:rsidR="00772737">
        <w:rPr>
          <w:rFonts w:eastAsia="Times New Roman"/>
        </w:rPr>
        <w:t>î</w:t>
      </w:r>
      <w:r w:rsidRPr="000401A8">
        <w:rPr>
          <w:rFonts w:eastAsia="Times New Roman"/>
        </w:rPr>
        <w:t xml:space="preserve">n vederea </w:t>
      </w:r>
      <w:r w:rsidR="004805E0" w:rsidRPr="000401A8">
        <w:rPr>
          <w:rFonts w:eastAsia="Times New Roman"/>
        </w:rPr>
        <w:t>evaluării</w:t>
      </w:r>
      <w:r w:rsidRPr="000401A8">
        <w:rPr>
          <w:rFonts w:eastAsia="Times New Roman"/>
        </w:rPr>
        <w:t xml:space="preserve"> permanente a evoluției progresului implementării acestora și posibile abateri de la graficul de implementare sau de natură să afecteze atingerea indicatorilor de realizare și de rezultat. </w:t>
      </w:r>
      <w:r w:rsidR="004805E0" w:rsidRPr="000401A8">
        <w:rPr>
          <w:rFonts w:eastAsia="Times New Roman"/>
        </w:rPr>
        <w:t>Totodată</w:t>
      </w:r>
      <w:r w:rsidRPr="000401A8">
        <w:rPr>
          <w:rFonts w:eastAsia="Times New Roman"/>
        </w:rPr>
        <w:t>, AM PR NORD-EST va monitoriza îndeplinirea indicatorilor de etapă și va sprijini beneficiarul pentru a identifica soluții adecvate pentru îndeplinirea acestora și pentru buna implementare a proiectelor care fac obiectul contractului de finanțare.</w:t>
      </w:r>
      <w:r w:rsidR="00155475" w:rsidRPr="000401A8">
        <w:rPr>
          <w:rFonts w:eastAsia="Times New Roman"/>
        </w:rPr>
        <w:t xml:space="preserve"> </w:t>
      </w:r>
    </w:p>
    <w:p w14:paraId="34F33962" w14:textId="06193A5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w:t>
      </w:r>
      <w:r w:rsidR="004805E0" w:rsidRPr="000401A8">
        <w:rPr>
          <w:rFonts w:eastAsia="Times New Roman"/>
        </w:rPr>
        <w:t>situația</w:t>
      </w:r>
      <w:r w:rsidR="00566664" w:rsidRPr="000401A8">
        <w:rPr>
          <w:rFonts w:eastAsia="Times New Roman"/>
        </w:rPr>
        <w:t xml:space="preserve"> </w:t>
      </w:r>
      <w:r w:rsidR="004805E0" w:rsidRPr="000401A8">
        <w:rPr>
          <w:rFonts w:eastAsia="Times New Roman"/>
        </w:rPr>
        <w:t>nerealizării</w:t>
      </w:r>
      <w:r w:rsidR="00566664" w:rsidRPr="000401A8">
        <w:rPr>
          <w:rFonts w:eastAsia="Times New Roman"/>
        </w:rPr>
        <w:t xml:space="preserve"> indicatorilor de etap</w:t>
      </w:r>
      <w:r w:rsidR="008E3336" w:rsidRPr="000401A8">
        <w:rPr>
          <w:rFonts w:eastAsia="Times New Roman"/>
        </w:rPr>
        <w:t>ă</w:t>
      </w:r>
      <w:r w:rsidR="00566664" w:rsidRPr="000401A8">
        <w:rPr>
          <w:rFonts w:eastAsia="Times New Roman"/>
        </w:rPr>
        <w:t xml:space="preserve"> la termenele </w:t>
      </w:r>
      <w:r w:rsidR="004805E0" w:rsidRPr="000401A8">
        <w:rPr>
          <w:rFonts w:eastAsia="Times New Roman"/>
        </w:rPr>
        <w:t>prev</w:t>
      </w:r>
      <w:bookmarkStart w:id="164" w:name="_Hlk142404977"/>
      <w:r w:rsidR="004805E0" w:rsidRPr="000401A8">
        <w:rPr>
          <w:rFonts w:eastAsia="Times New Roman"/>
        </w:rPr>
        <w:t>ă</w:t>
      </w:r>
      <w:bookmarkEnd w:id="164"/>
      <w:r w:rsidR="004805E0" w:rsidRPr="000401A8">
        <w:rPr>
          <w:rFonts w:eastAsia="Times New Roman"/>
        </w:rPr>
        <w:t>zute</w:t>
      </w:r>
      <w:r w:rsidR="00566664" w:rsidRPr="000401A8">
        <w:rPr>
          <w:rFonts w:eastAsia="Times New Roman"/>
        </w:rPr>
        <w:t xml:space="preserve"> </w:t>
      </w:r>
      <w:r>
        <w:rPr>
          <w:rFonts w:eastAsia="Times New Roman"/>
        </w:rPr>
        <w:t>î</w:t>
      </w:r>
      <w:r w:rsidR="00566664" w:rsidRPr="000401A8">
        <w:rPr>
          <w:rFonts w:eastAsia="Times New Roman"/>
        </w:rPr>
        <w:t xml:space="preserve">n planul de monitorizare, AM PR NORD-EST va implementa </w:t>
      </w:r>
      <w:r w:rsidR="004805E0" w:rsidRPr="000401A8">
        <w:rPr>
          <w:rFonts w:eastAsia="Times New Roman"/>
        </w:rPr>
        <w:t>acțiuni</w:t>
      </w:r>
      <w:r w:rsidR="00566664" w:rsidRPr="000401A8">
        <w:rPr>
          <w:rFonts w:eastAsia="Times New Roman"/>
        </w:rPr>
        <w:t xml:space="preserve"> </w:t>
      </w:r>
      <w:r>
        <w:rPr>
          <w:rFonts w:eastAsia="Times New Roman"/>
        </w:rPr>
        <w:t>ș</w:t>
      </w:r>
      <w:r w:rsidR="00566664" w:rsidRPr="000401A8">
        <w:rPr>
          <w:rFonts w:eastAsia="Times New Roman"/>
        </w:rPr>
        <w:t>i măsuri de monitorizare consolidat</w:t>
      </w:r>
      <w:r>
        <w:rPr>
          <w:rFonts w:eastAsia="Times New Roman"/>
        </w:rPr>
        <w:t>ă</w:t>
      </w:r>
      <w:r w:rsidR="00566664" w:rsidRPr="000401A8">
        <w:rPr>
          <w:rFonts w:eastAsia="Times New Roman"/>
        </w:rPr>
        <w:t xml:space="preserve"> </w:t>
      </w:r>
      <w:r w:rsidR="00977DDE" w:rsidRPr="000401A8">
        <w:rPr>
          <w:rFonts w:eastAsia="Times New Roman"/>
        </w:rPr>
        <w:t>și</w:t>
      </w:r>
      <w:r w:rsidR="00566664" w:rsidRPr="000401A8">
        <w:rPr>
          <w:rFonts w:eastAsia="Times New Roman"/>
        </w:rPr>
        <w:t xml:space="preserve"> va putea s</w:t>
      </w:r>
      <w:r>
        <w:rPr>
          <w:rFonts w:eastAsia="Times New Roman"/>
        </w:rPr>
        <w:t>ă</w:t>
      </w:r>
      <w:r w:rsidR="00566664" w:rsidRPr="000401A8">
        <w:rPr>
          <w:rFonts w:eastAsia="Times New Roman"/>
        </w:rPr>
        <w:t xml:space="preserve"> aplice măsurile corective prevăzute în contractul de </w:t>
      </w:r>
      <w:r w:rsidR="004805E0" w:rsidRPr="000401A8">
        <w:rPr>
          <w:rFonts w:eastAsia="Times New Roman"/>
        </w:rPr>
        <w:t>finanțare</w:t>
      </w:r>
      <w:r w:rsidR="00566664" w:rsidRPr="000401A8">
        <w:rPr>
          <w:rFonts w:eastAsia="Times New Roman"/>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7472E044" w14:textId="17E8523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conformitate cu prevederile contractului de finanțare, AM PR NORD-EST elaborează Raportul de vizită care se generează prin sistemul informatic </w:t>
      </w:r>
      <w:r w:rsidR="00F65977" w:rsidRPr="000401A8">
        <w:t>MySMIS2021/SMIS2021+</w:t>
      </w:r>
      <w:r w:rsidR="00566664" w:rsidRPr="000401A8">
        <w:rPr>
          <w:rFonts w:eastAsia="Times New Roman"/>
        </w:rPr>
        <w:t xml:space="preserve">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F37AAFF" w14:textId="00952F21" w:rsidR="00126D92" w:rsidRPr="000401A8" w:rsidRDefault="00126D92" w:rsidP="00A6496B">
      <w:pPr>
        <w:pStyle w:val="Titlu2"/>
        <w:numPr>
          <w:ilvl w:val="1"/>
          <w:numId w:val="4"/>
        </w:numPr>
        <w:ind w:left="851" w:hanging="851"/>
        <w:jc w:val="left"/>
      </w:pPr>
      <w:bookmarkStart w:id="165" w:name="_Toc142558340"/>
      <w:r w:rsidRPr="000401A8">
        <w:t>Vizitele de monitorizare</w:t>
      </w:r>
      <w:bookmarkEnd w:id="165"/>
    </w:p>
    <w:p w14:paraId="32ED61B4" w14:textId="592BF3CF" w:rsidR="00566664" w:rsidRPr="000401A8" w:rsidRDefault="00566664" w:rsidP="00566664">
      <w:pPr>
        <w:spacing w:before="125" w:line="276" w:lineRule="auto"/>
        <w:rPr>
          <w:rFonts w:eastAsia="Times New Roman"/>
        </w:rPr>
      </w:pPr>
      <w:r w:rsidRPr="000401A8">
        <w:rPr>
          <w:rFonts w:eastAsia="Times New Roman"/>
        </w:rPr>
        <w:t xml:space="preserve">AM PR NORD-EST are dreptul de a monitoriza și verifica din punct de vedere tehnic </w:t>
      </w:r>
      <w:r w:rsidR="00977DDE" w:rsidRPr="000401A8">
        <w:rPr>
          <w:rFonts w:eastAsia="Times New Roman"/>
        </w:rPr>
        <w:t>și</w:t>
      </w:r>
      <w:r w:rsidRPr="000401A8">
        <w:rPr>
          <w:rFonts w:eastAsia="Times New Roman"/>
        </w:rPr>
        <w:t xml:space="preserve">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7BF4CF16" w14:textId="46D91A98" w:rsidR="00566664" w:rsidRPr="000401A8" w:rsidRDefault="00566664" w:rsidP="00566664">
      <w:pPr>
        <w:spacing w:before="125" w:line="276" w:lineRule="auto"/>
        <w:rPr>
          <w:rFonts w:eastAsia="Times New Roman"/>
        </w:rPr>
      </w:pPr>
      <w:bookmarkStart w:id="166" w:name="_Hlk141531092"/>
      <w:r w:rsidRPr="000401A8">
        <w:rPr>
          <w:rFonts w:eastAsia="Times New Roman"/>
        </w:rPr>
        <w:t>AM PR NORD-EST va realiza vizite pe teren la beneficiarii proiectelor, post-implementare, pe perioada în care beneficiar</w:t>
      </w:r>
      <w:r w:rsidR="00880A84">
        <w:rPr>
          <w:rFonts w:eastAsia="Times New Roman"/>
        </w:rPr>
        <w:t>ii</w:t>
      </w:r>
      <w:r w:rsidRPr="000401A8">
        <w:rPr>
          <w:rFonts w:eastAsia="Times New Roman"/>
        </w:rPr>
        <w:t xml:space="preserve"> a</w:t>
      </w:r>
      <w:r w:rsidR="00880A84">
        <w:rPr>
          <w:rFonts w:eastAsia="Times New Roman"/>
        </w:rPr>
        <w:t>u</w:t>
      </w:r>
      <w:r w:rsidRPr="000401A8">
        <w:rPr>
          <w:rFonts w:eastAsia="Times New Roman"/>
        </w:rPr>
        <w:t xml:space="preserve"> obligația de a asigura sustenabilitatea/durabilitatea proiectului, respectiv caracterul durabil al operațiunilor potrivit prevederilor art. 65 din Regulamentul (UE) 2021/1060, după caz.</w:t>
      </w:r>
    </w:p>
    <w:bookmarkEnd w:id="166"/>
    <w:p w14:paraId="0AEC41E8" w14:textId="58B3BEBD" w:rsidR="00566664" w:rsidRPr="000401A8" w:rsidRDefault="00566664" w:rsidP="00566664">
      <w:pPr>
        <w:spacing w:before="125" w:line="276" w:lineRule="auto"/>
        <w:rPr>
          <w:rFonts w:eastAsia="Times New Roman"/>
        </w:rPr>
      </w:pPr>
      <w:r w:rsidRPr="000401A8">
        <w:rPr>
          <w:rFonts w:eastAsia="Times New Roman"/>
        </w:rPr>
        <w:t xml:space="preserve">AM PR NORD-EST are obligația de a informa beneficiarul, prin </w:t>
      </w:r>
      <w:r w:rsidR="00F65977" w:rsidRPr="000401A8">
        <w:t>MySMIS2021/SMIS2021+</w:t>
      </w:r>
      <w:r w:rsidRPr="000401A8">
        <w:rPr>
          <w:rFonts w:eastAsia="Times New Roman"/>
        </w:rPr>
        <w:t xml:space="preserve">, asupra acțiunilor de verificare la fața locului a implementării proiectului/acțiunilor de monitorizare/acțiunilor de control din partea autorităților care desfășoară activități de audit și </w:t>
      </w:r>
      <w:r w:rsidRPr="000401A8">
        <w:rPr>
          <w:rFonts w:eastAsia="Times New Roman"/>
        </w:rPr>
        <w:lastRenderedPageBreak/>
        <w:t>control, cu excepția vizitelor de monitorizare ad-hoc și a cazurilor în care informarea prealabilă ar putea prejudicia obiectul verificărilor.</w:t>
      </w:r>
    </w:p>
    <w:p w14:paraId="129D603C" w14:textId="0270080B" w:rsidR="00126D92" w:rsidRPr="000401A8" w:rsidRDefault="00126D92" w:rsidP="00A6496B">
      <w:pPr>
        <w:pStyle w:val="Titlu2"/>
        <w:numPr>
          <w:ilvl w:val="1"/>
          <w:numId w:val="4"/>
        </w:numPr>
        <w:ind w:left="851" w:hanging="851"/>
        <w:jc w:val="left"/>
      </w:pPr>
      <w:bookmarkStart w:id="167" w:name="_Toc142558341"/>
      <w:r w:rsidRPr="000401A8">
        <w:t>Mecanismul specific indicatorilor de etapă. Planul de monitorizare</w:t>
      </w:r>
      <w:bookmarkEnd w:id="167"/>
    </w:p>
    <w:p w14:paraId="7ADE7C1C" w14:textId="28C7CB52" w:rsidR="00672F6A" w:rsidRPr="000401A8" w:rsidRDefault="00672F6A" w:rsidP="00672F6A">
      <w:pPr>
        <w:spacing w:before="125" w:line="276" w:lineRule="auto"/>
        <w:rPr>
          <w:rFonts w:eastAsia="Times New Roman"/>
        </w:rPr>
      </w:pPr>
      <w:r w:rsidRPr="000401A8">
        <w:rPr>
          <w:rFonts w:eastAsia="Times New Roman"/>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A249017" w14:textId="13CFCBC7" w:rsidR="00672F6A" w:rsidRPr="000401A8" w:rsidRDefault="00672F6A" w:rsidP="00672F6A">
      <w:pPr>
        <w:spacing w:before="125" w:line="276" w:lineRule="auto"/>
        <w:rPr>
          <w:rFonts w:eastAsia="Times New Roman"/>
        </w:rPr>
      </w:pPr>
      <w:r w:rsidRPr="000401A8">
        <w:rPr>
          <w:rFonts w:eastAsia="Times New Roman"/>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704FDBB4" w14:textId="39D7E7D3" w:rsidR="00672F6A" w:rsidRPr="000401A8" w:rsidRDefault="00672F6A" w:rsidP="00672F6A">
      <w:pPr>
        <w:spacing w:before="125" w:line="276" w:lineRule="auto"/>
        <w:rPr>
          <w:rFonts w:eastAsia="Times New Roman"/>
        </w:rPr>
      </w:pPr>
      <w:r w:rsidRPr="000401A8">
        <w:rPr>
          <w:rFonts w:eastAsia="Times New Roman"/>
        </w:rPr>
        <w:t xml:space="preserve">Prin sistemul informatic MySMIS2021/SMIS2021+ se emit atenționări automate către beneficiar și AM PR NORD-EST cu cel puțin 10 zile calendaristice înaintea termenului prevăzut pentru </w:t>
      </w:r>
      <w:r w:rsidR="00977DDE" w:rsidRPr="000401A8">
        <w:rPr>
          <w:rFonts w:eastAsia="Times New Roman"/>
        </w:rPr>
        <w:t>îndeplinirea</w:t>
      </w:r>
      <w:r w:rsidRPr="000401A8">
        <w:rPr>
          <w:rFonts w:eastAsia="Times New Roman"/>
        </w:rPr>
        <w:t xml:space="preserve"> indicatorilor. </w:t>
      </w:r>
      <w:r w:rsidR="00977DDE" w:rsidRPr="000401A8">
        <w:rPr>
          <w:rFonts w:eastAsia="Times New Roman"/>
        </w:rPr>
        <w:t>Totodată</w:t>
      </w:r>
      <w:r w:rsidRPr="000401A8">
        <w:rPr>
          <w:rFonts w:eastAsia="Times New Roman"/>
        </w:rPr>
        <w:t>, se notifică beneficiarul și AM PR NORD-EST cu privire la respectarea termenului stabilit pentru încărcarea documentelor justificative aferente unui indicator de etapă.</w:t>
      </w:r>
    </w:p>
    <w:p w14:paraId="6F51A8ED" w14:textId="0EA64361" w:rsidR="00672F6A" w:rsidRPr="000401A8" w:rsidRDefault="00672F6A" w:rsidP="00672F6A">
      <w:pPr>
        <w:spacing w:before="125" w:line="276" w:lineRule="auto"/>
        <w:rPr>
          <w:rFonts w:eastAsia="Times New Roman"/>
        </w:rPr>
      </w:pPr>
      <w:r w:rsidRPr="000401A8">
        <w:rPr>
          <w:rFonts w:eastAsia="Times New Roman"/>
        </w:rPr>
        <w:t xml:space="preserve">În cazul nerespectării termenului stabilit, prin sistemul informatic </w:t>
      </w:r>
      <w:r w:rsidR="00F65977" w:rsidRPr="000401A8">
        <w:t xml:space="preserve">MySMIS2021/SMIS2021+ </w:t>
      </w:r>
      <w:r w:rsidRPr="000401A8">
        <w:rPr>
          <w:rFonts w:eastAsia="Times New Roman"/>
        </w:rPr>
        <w:t>se blochează posibilitatea de încărcare a documentelor. Ulterior, beneficiarul poate solicita, motivat, AM PR NORD-EST deblocarea aplicației pentru încărcarea documentelor justificative care probează realizarea indicatorului de etapă.</w:t>
      </w:r>
    </w:p>
    <w:p w14:paraId="36E85E22" w14:textId="0B11E2E8" w:rsidR="00672F6A" w:rsidRPr="000401A8" w:rsidRDefault="00672F6A" w:rsidP="00672F6A">
      <w:pPr>
        <w:spacing w:before="125" w:line="276" w:lineRule="auto"/>
        <w:rPr>
          <w:rFonts w:eastAsia="Times New Roman"/>
        </w:rPr>
      </w:pPr>
      <w:r w:rsidRPr="000401A8">
        <w:rPr>
          <w:rFonts w:eastAsia="Times New Roman"/>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64269AF3" w14:textId="70EFB7C5" w:rsidR="00672F6A" w:rsidRPr="000401A8" w:rsidRDefault="00672F6A" w:rsidP="00672F6A">
      <w:pPr>
        <w:spacing w:before="125" w:line="276" w:lineRule="auto"/>
        <w:rPr>
          <w:rFonts w:eastAsia="Times New Roman"/>
        </w:rPr>
      </w:pPr>
      <w:r w:rsidRPr="000401A8">
        <w:rPr>
          <w:rFonts w:eastAsia="Times New Roman"/>
        </w:rPr>
        <w:t xml:space="preserve">Neîndeplinirea unui indicator de etapă și măsurile de monitorizare pe care le poate aplica AM PR NORD-EST nu au natura și implicațiile unei nereguli sau unei fraude, așa cum sunt </w:t>
      </w:r>
      <w:r w:rsidR="00977DDE" w:rsidRPr="000401A8">
        <w:rPr>
          <w:rFonts w:eastAsia="Times New Roman"/>
        </w:rPr>
        <w:t>acestea</w:t>
      </w:r>
      <w:r w:rsidRPr="000401A8">
        <w:rPr>
          <w:rFonts w:eastAsia="Times New Roman"/>
        </w:rPr>
        <w:t xml:space="preserve"> definite la art. 2 alin. (1) lit. a) și b) din Ordonanța de urgență a Guvernului nr. 66/2011, aprobată cu modificări </w:t>
      </w:r>
      <w:r w:rsidR="00977DDE" w:rsidRPr="000401A8">
        <w:rPr>
          <w:rFonts w:eastAsia="Times New Roman"/>
        </w:rPr>
        <w:t>și</w:t>
      </w:r>
      <w:r w:rsidRPr="000401A8">
        <w:rPr>
          <w:rFonts w:eastAsia="Times New Roman"/>
        </w:rPr>
        <w:t xml:space="preserve"> completări prin Legea nr. 142/2012, cu modificările și completările ulterioare.</w:t>
      </w:r>
    </w:p>
    <w:p w14:paraId="54ED449C" w14:textId="747C27A0" w:rsidR="00672F6A" w:rsidRPr="000401A8" w:rsidRDefault="00672F6A" w:rsidP="00672F6A">
      <w:pPr>
        <w:spacing w:before="125" w:line="276" w:lineRule="auto"/>
        <w:rPr>
          <w:rFonts w:eastAsia="Times New Roman"/>
        </w:rPr>
      </w:pPr>
      <w:r w:rsidRPr="000401A8">
        <w:rPr>
          <w:rFonts w:eastAsia="Times New Roman"/>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r w:rsidR="00977DDE" w:rsidRPr="000401A8">
        <w:rPr>
          <w:rFonts w:eastAsia="Times New Roman"/>
        </w:rPr>
        <w:t>finanțare</w:t>
      </w:r>
      <w:r w:rsidRPr="000401A8">
        <w:rPr>
          <w:rFonts w:eastAsia="Times New Roman"/>
        </w:rPr>
        <w:t>, măsurile prevăzute în cadrul OUG 23/2023.</w:t>
      </w:r>
    </w:p>
    <w:p w14:paraId="7182D9CC" w14:textId="692F0ADB" w:rsidR="00672F6A" w:rsidRPr="000401A8" w:rsidRDefault="00672F6A" w:rsidP="00672F6A">
      <w:pPr>
        <w:spacing w:before="125" w:line="276" w:lineRule="auto"/>
        <w:rPr>
          <w:rFonts w:eastAsia="Times New Roman"/>
        </w:rPr>
      </w:pPr>
      <w:r w:rsidRPr="000401A8">
        <w:rPr>
          <w:rFonts w:eastAsia="Times New Roman"/>
        </w:rPr>
        <w:t>Sumele respinse pot fi incluse de beneficiar și resolicitare la plată, în condițiile îndeplinirii indicatorului de etapă, în prima cerere de rambursare depusă după îndeplinirea respectivului indicator de etapă.</w:t>
      </w:r>
    </w:p>
    <w:p w14:paraId="10093694" w14:textId="09D52EC8" w:rsidR="00672F6A" w:rsidRPr="000401A8" w:rsidRDefault="00672F6A" w:rsidP="00672F6A">
      <w:pPr>
        <w:spacing w:before="125" w:line="276" w:lineRule="auto"/>
        <w:rPr>
          <w:rFonts w:eastAsia="Times New Roman"/>
        </w:rPr>
      </w:pPr>
      <w:r w:rsidRPr="000401A8">
        <w:rPr>
          <w:rFonts w:eastAsia="Times New Roman"/>
        </w:rPr>
        <w:t xml:space="preserve">În cazul nerealizării indicatorilor de etapă din primul an de implementare în decurs de 6 luni de la finalizarea primului an de implementare, din motive imputabile beneficiarului, precum și în situația </w:t>
      </w:r>
      <w:r w:rsidRPr="000401A8">
        <w:rPr>
          <w:rFonts w:eastAsia="Times New Roman"/>
        </w:rPr>
        <w:lastRenderedPageBreak/>
        <w:t>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5EC01D8A" w14:textId="7AC45DCC" w:rsidR="00672F6A" w:rsidRPr="000401A8" w:rsidRDefault="00672F6A" w:rsidP="00672F6A">
      <w:pPr>
        <w:spacing w:before="125" w:line="276" w:lineRule="auto"/>
        <w:rPr>
          <w:rFonts w:eastAsia="Times New Roman"/>
        </w:rPr>
      </w:pPr>
      <w:r w:rsidRPr="000401A8">
        <w:rPr>
          <w:rFonts w:eastAsia="Times New Roman"/>
        </w:rPr>
        <w:t xml:space="preserve">Planul de monitorizare al proiectului poate face obiectul unor modificări prin act </w:t>
      </w:r>
      <w:r w:rsidR="00977DDE" w:rsidRPr="000401A8">
        <w:rPr>
          <w:rFonts w:eastAsia="Times New Roman"/>
        </w:rPr>
        <w:t>adițional</w:t>
      </w:r>
      <w:r w:rsidRPr="000401A8">
        <w:rPr>
          <w:rFonts w:eastAsia="Times New Roman"/>
        </w:rPr>
        <w:t xml:space="preserve"> la contractul de </w:t>
      </w:r>
      <w:r w:rsidR="00977DDE" w:rsidRPr="000401A8">
        <w:rPr>
          <w:rFonts w:eastAsia="Times New Roman"/>
        </w:rPr>
        <w:t>finanțare</w:t>
      </w:r>
      <w:r w:rsidRPr="000401A8">
        <w:rPr>
          <w:rFonts w:eastAsia="Times New Roman"/>
        </w:rPr>
        <w:t>.</w:t>
      </w:r>
    </w:p>
    <w:p w14:paraId="3BCDC296" w14:textId="39C71335" w:rsidR="00126D92" w:rsidRPr="000401A8" w:rsidRDefault="00ED4C57" w:rsidP="00A6496B">
      <w:pPr>
        <w:pStyle w:val="Titlu1"/>
        <w:numPr>
          <w:ilvl w:val="0"/>
          <w:numId w:val="4"/>
        </w:numPr>
        <w:ind w:left="851" w:hanging="851"/>
        <w:jc w:val="left"/>
      </w:pPr>
      <w:bookmarkStart w:id="168" w:name="_Toc142558342"/>
      <w:r w:rsidRPr="000401A8">
        <w:t>ASPECTE PRIVIND MANAGEMENTUL FINANCIAR</w:t>
      </w:r>
      <w:bookmarkEnd w:id="168"/>
    </w:p>
    <w:p w14:paraId="4CCAB6D0" w14:textId="656A14D4" w:rsidR="00DA097E" w:rsidRPr="000401A8" w:rsidRDefault="00DA097E" w:rsidP="00DA097E">
      <w:pPr>
        <w:spacing w:before="125" w:line="276" w:lineRule="auto"/>
        <w:rPr>
          <w:rFonts w:eastAsia="Times New Roman"/>
        </w:rPr>
      </w:pPr>
      <w:r w:rsidRPr="000401A8">
        <w:rPr>
          <w:rFonts w:eastAsia="Times New Roman"/>
        </w:rPr>
        <w:t xml:space="preserve">Mecanismele cererilor de </w:t>
      </w:r>
      <w:r w:rsidR="00977DDE" w:rsidRPr="000401A8">
        <w:rPr>
          <w:rFonts w:eastAsia="Times New Roman"/>
        </w:rPr>
        <w:t>refinanțare</w:t>
      </w:r>
      <w:r w:rsidRPr="000401A8">
        <w:rPr>
          <w:rFonts w:eastAsia="Times New Roman"/>
        </w:rPr>
        <w:t xml:space="preserve">, plată </w:t>
      </w:r>
      <w:r w:rsidR="00977DDE" w:rsidRPr="000401A8">
        <w:rPr>
          <w:rFonts w:eastAsia="Times New Roman"/>
        </w:rPr>
        <w:t>și</w:t>
      </w:r>
      <w:r w:rsidRPr="000401A8">
        <w:rPr>
          <w:rFonts w:eastAsia="Times New Roman"/>
        </w:rPr>
        <w:t xml:space="preserve"> rambursare a cheltuielilor în cadrul contractelor de </w:t>
      </w:r>
      <w:r w:rsidR="00977DDE" w:rsidRPr="000401A8">
        <w:rPr>
          <w:rFonts w:eastAsia="Times New Roman"/>
        </w:rPr>
        <w:t>finanțare</w:t>
      </w:r>
      <w:r w:rsidRPr="000401A8">
        <w:rPr>
          <w:rFonts w:eastAsia="Times New Roman"/>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977DDE" w:rsidRPr="000401A8">
        <w:rPr>
          <w:rFonts w:eastAsia="Times New Roman"/>
        </w:rPr>
        <w:t>și</w:t>
      </w:r>
      <w:r w:rsidRPr="000401A8">
        <w:rPr>
          <w:rFonts w:eastAsia="Times New Roman"/>
        </w:rPr>
        <w:t xml:space="preserve"> completările ulterioare, precum </w:t>
      </w:r>
      <w:r w:rsidR="00977DDE" w:rsidRPr="000401A8">
        <w:rPr>
          <w:rFonts w:eastAsia="Times New Roman"/>
        </w:rPr>
        <w:t>și</w:t>
      </w:r>
      <w:r w:rsidRPr="000401A8">
        <w:rPr>
          <w:rFonts w:eastAsia="Times New Roman"/>
        </w:rPr>
        <w:t xml:space="preserve"> normele de aplicare aprobate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17D422F4" w14:textId="29BE253A" w:rsidR="00DA097E" w:rsidRPr="000401A8" w:rsidRDefault="00DA097E" w:rsidP="00DA097E">
      <w:pPr>
        <w:spacing w:before="125" w:line="276" w:lineRule="auto"/>
        <w:rPr>
          <w:rFonts w:eastAsia="Times New Roman"/>
        </w:rPr>
      </w:pPr>
      <w:r w:rsidRPr="000401A8">
        <w:rPr>
          <w:rFonts w:eastAsia="Times New Roman"/>
        </w:rPr>
        <w:t xml:space="preserve">Conturile necesare </w:t>
      </w:r>
      <w:r w:rsidR="00977DDE" w:rsidRPr="000401A8">
        <w:rPr>
          <w:rFonts w:eastAsia="Times New Roman"/>
        </w:rPr>
        <w:t>implementării</w:t>
      </w:r>
      <w:r w:rsidRPr="000401A8">
        <w:rPr>
          <w:rFonts w:eastAsia="Times New Roman"/>
        </w:rPr>
        <w:t xml:space="preserve"> mecanismului cererilor de plat</w:t>
      </w:r>
      <w:r w:rsidR="0007503C">
        <w:rPr>
          <w:rFonts w:eastAsia="Times New Roman"/>
        </w:rPr>
        <w:t>ă</w:t>
      </w:r>
      <w:r w:rsidRPr="000401A8">
        <w:rPr>
          <w:rFonts w:eastAsia="Times New Roman"/>
        </w:rPr>
        <w:t xml:space="preserve">, precum </w:t>
      </w:r>
      <w:r w:rsidR="00977DDE">
        <w:rPr>
          <w:rFonts w:eastAsia="Times New Roman"/>
        </w:rPr>
        <w:t>ș</w:t>
      </w:r>
      <w:r w:rsidRPr="000401A8">
        <w:rPr>
          <w:rFonts w:eastAsia="Times New Roman"/>
        </w:rPr>
        <w:t xml:space="preserve">i cele necesare </w:t>
      </w:r>
      <w:r w:rsidR="00977DDE" w:rsidRPr="000401A8">
        <w:rPr>
          <w:rFonts w:eastAsia="Times New Roman"/>
        </w:rPr>
        <w:t>încasării</w:t>
      </w:r>
      <w:r w:rsidRPr="000401A8">
        <w:rPr>
          <w:rFonts w:eastAsia="Times New Roman"/>
        </w:rPr>
        <w:t xml:space="preserve"> sumelor prin cereri de prefinan</w:t>
      </w:r>
      <w:r w:rsidR="000E2AFB">
        <w:rPr>
          <w:rFonts w:eastAsia="Times New Roman"/>
        </w:rPr>
        <w:t>ț</w:t>
      </w:r>
      <w:r w:rsidRPr="000401A8">
        <w:rPr>
          <w:rFonts w:eastAsia="Times New Roman"/>
        </w:rPr>
        <w:t xml:space="preserve">are </w:t>
      </w:r>
      <w:r w:rsidR="000E2AFB">
        <w:rPr>
          <w:rFonts w:eastAsia="Times New Roman"/>
        </w:rPr>
        <w:t>ș</w:t>
      </w:r>
      <w:r w:rsidRPr="000401A8">
        <w:rPr>
          <w:rFonts w:eastAsia="Times New Roman"/>
        </w:rPr>
        <w:t xml:space="preserve">i de rambursare, sunt enumerate </w:t>
      </w:r>
      <w:r w:rsidR="00772737">
        <w:rPr>
          <w:rFonts w:eastAsia="Times New Roman"/>
        </w:rPr>
        <w:t>î</w:t>
      </w:r>
      <w:r w:rsidRPr="000401A8">
        <w:rPr>
          <w:rFonts w:eastAsia="Times New Roman"/>
        </w:rPr>
        <w:t xml:space="preserve">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2B02DBEB" w14:textId="33844429" w:rsidR="002C3823" w:rsidRPr="000401A8" w:rsidRDefault="00DA097E" w:rsidP="00DA097E">
      <w:pPr>
        <w:spacing w:before="125" w:line="276" w:lineRule="auto"/>
        <w:rPr>
          <w:rFonts w:eastAsia="Times New Roman"/>
        </w:rPr>
      </w:pPr>
      <w:r w:rsidRPr="000401A8">
        <w:rPr>
          <w:rFonts w:eastAsia="Times New Roman"/>
        </w:rPr>
        <w:t xml:space="preserve">Mai jos, sunt prezentate succint mecanismele utilizate de Autoritatea de management, </w:t>
      </w:r>
      <w:r w:rsidR="00772737">
        <w:rPr>
          <w:rFonts w:eastAsia="Times New Roman"/>
        </w:rPr>
        <w:t>î</w:t>
      </w:r>
      <w:r w:rsidRPr="000401A8">
        <w:rPr>
          <w:rFonts w:eastAsia="Times New Roman"/>
        </w:rPr>
        <w:t xml:space="preserve">n decontarea cheltuielilor realizate de </w:t>
      </w:r>
      <w:r w:rsidR="00880A84">
        <w:rPr>
          <w:rFonts w:eastAsia="Times New Roman"/>
        </w:rPr>
        <w:t>b</w:t>
      </w:r>
      <w:r w:rsidRPr="000401A8">
        <w:rPr>
          <w:rFonts w:eastAsia="Times New Roman"/>
        </w:rPr>
        <w:t xml:space="preserve">eneficiari </w:t>
      </w:r>
      <w:r w:rsidR="000E2AFB">
        <w:rPr>
          <w:rFonts w:eastAsia="Times New Roman"/>
        </w:rPr>
        <w:t>î</w:t>
      </w:r>
      <w:r w:rsidRPr="000401A8">
        <w:rPr>
          <w:rFonts w:eastAsia="Times New Roman"/>
        </w:rPr>
        <w:t>n implementarea proiectelor.</w:t>
      </w:r>
    </w:p>
    <w:p w14:paraId="5D05C939" w14:textId="7CBA1E91" w:rsidR="00126D92" w:rsidRPr="000401A8" w:rsidRDefault="00126D92" w:rsidP="00A6496B">
      <w:pPr>
        <w:pStyle w:val="Titlu2"/>
        <w:numPr>
          <w:ilvl w:val="1"/>
          <w:numId w:val="4"/>
        </w:numPr>
        <w:ind w:left="851" w:hanging="851"/>
        <w:jc w:val="left"/>
      </w:pPr>
      <w:bookmarkStart w:id="169" w:name="_Toc142558343"/>
      <w:r w:rsidRPr="000401A8">
        <w:t>Mecanismul cererilor de prefinanțare</w:t>
      </w:r>
      <w:bookmarkEnd w:id="169"/>
    </w:p>
    <w:p w14:paraId="7EE5DACA" w14:textId="6BA8D949" w:rsidR="00DC717D" w:rsidRPr="000401A8" w:rsidRDefault="00DC717D" w:rsidP="00DC717D">
      <w:pPr>
        <w:spacing w:before="125" w:line="276" w:lineRule="auto"/>
        <w:rPr>
          <w:rFonts w:eastAsia="Times New Roman"/>
        </w:rPr>
      </w:pPr>
      <w:r w:rsidRPr="000401A8">
        <w:rPr>
          <w:rFonts w:eastAsia="Times New Roman"/>
        </w:rPr>
        <w:t xml:space="preserve">Mecanismul cererilor de prefinanțare este reglementat de cap IV, art. 18-20 din O.U.G. nr. 133/17.12.2021 </w:t>
      </w:r>
      <w:r w:rsidR="00273638">
        <w:rPr>
          <w:rFonts w:eastAsia="Times New Roman"/>
        </w:rPr>
        <w:t>ș</w:t>
      </w:r>
      <w:r w:rsidRPr="000401A8">
        <w:rPr>
          <w:rFonts w:eastAsia="Times New Roman"/>
        </w:rPr>
        <w:t xml:space="preserve">i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53077556" w14:textId="55716F14" w:rsidR="00DC717D" w:rsidRPr="000401A8" w:rsidRDefault="00DC717D" w:rsidP="00DC717D">
      <w:pPr>
        <w:spacing w:before="125" w:line="276" w:lineRule="auto"/>
        <w:rPr>
          <w:rFonts w:eastAsia="Times New Roman"/>
        </w:rPr>
      </w:pPr>
      <w:r w:rsidRPr="000401A8">
        <w:rPr>
          <w:rFonts w:eastAsia="Times New Roman"/>
        </w:rPr>
        <w:t xml:space="preserve">Cerere de prefinanțare </w:t>
      </w:r>
      <w:r w:rsidR="00977DDE" w:rsidRPr="000401A8">
        <w:rPr>
          <w:rFonts w:eastAsia="Times New Roman"/>
        </w:rPr>
        <w:t>reprezintă</w:t>
      </w:r>
      <w:r w:rsidRPr="000401A8">
        <w:rPr>
          <w:rFonts w:eastAsia="Times New Roman"/>
        </w:rPr>
        <w:t xml:space="preserve"> cererea depusă de către un beneficiar (care </w:t>
      </w:r>
      <w:r w:rsidR="00977DDE" w:rsidRPr="000401A8">
        <w:rPr>
          <w:rFonts w:eastAsia="Times New Roman"/>
        </w:rPr>
        <w:t>primește</w:t>
      </w:r>
      <w:r w:rsidRPr="000401A8">
        <w:rPr>
          <w:rFonts w:eastAsia="Times New Roman"/>
        </w:rPr>
        <w:t xml:space="preserve"> finanțare sub incidența ajutorului de stat/de minimis) prin care se solicită autorității de management virarea sumelor necesare pentru plata cheltuielilor necesare implementării proiectelor finanțate din fonduri europene, în una sau mai multe tranșe, pana la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602D4B1E" w14:textId="0CDC3FE7" w:rsidR="00DC717D" w:rsidRPr="000401A8" w:rsidRDefault="00DC717D" w:rsidP="00DC717D">
      <w:pPr>
        <w:spacing w:before="125" w:line="276" w:lineRule="auto"/>
        <w:rPr>
          <w:rFonts w:eastAsia="Times New Roman"/>
        </w:rPr>
      </w:pPr>
      <w:r w:rsidRPr="000401A8">
        <w:rPr>
          <w:rFonts w:eastAsia="Times New Roman"/>
        </w:rPr>
        <w:t xml:space="preserve">Cu </w:t>
      </w:r>
      <w:r w:rsidR="00977DDE" w:rsidRPr="000401A8">
        <w:rPr>
          <w:rFonts w:eastAsia="Times New Roman"/>
        </w:rPr>
        <w:t>excepția</w:t>
      </w:r>
      <w:r w:rsidRPr="000401A8">
        <w:rPr>
          <w:rFonts w:eastAsia="Times New Roman"/>
        </w:rPr>
        <w:t xml:space="preserve"> primei </w:t>
      </w:r>
      <w:r w:rsidR="00977DDE" w:rsidRPr="000401A8">
        <w:rPr>
          <w:rFonts w:eastAsia="Times New Roman"/>
        </w:rPr>
        <w:t>tranșe</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acordate,  următoarele </w:t>
      </w:r>
      <w:r w:rsidR="00977DDE" w:rsidRPr="000401A8">
        <w:rPr>
          <w:rFonts w:eastAsia="Times New Roman"/>
        </w:rPr>
        <w:t>tranșe</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se acordă cu deducerea sumelor nejustificate din </w:t>
      </w:r>
      <w:r w:rsidR="00977DDE" w:rsidRPr="000401A8">
        <w:rPr>
          <w:rFonts w:eastAsia="Times New Roman"/>
        </w:rPr>
        <w:t>tranșa</w:t>
      </w:r>
      <w:r w:rsidRPr="000401A8">
        <w:rPr>
          <w:rFonts w:eastAsia="Times New Roman"/>
        </w:rPr>
        <w:t xml:space="preserve"> anterior acordată.</w:t>
      </w:r>
    </w:p>
    <w:p w14:paraId="44A7A6CC" w14:textId="41BEDB5B" w:rsidR="00DC717D" w:rsidRPr="000401A8" w:rsidRDefault="00DC717D" w:rsidP="00DC717D">
      <w:pPr>
        <w:spacing w:before="125" w:line="276" w:lineRule="auto"/>
        <w:rPr>
          <w:rFonts w:eastAsia="Times New Roman"/>
        </w:rPr>
      </w:pPr>
      <w:r w:rsidRPr="000401A8">
        <w:rPr>
          <w:rFonts w:eastAsia="Times New Roman"/>
        </w:rPr>
        <w:t xml:space="preserve">Beneficiarul care a depus cerere de </w:t>
      </w:r>
      <w:r w:rsidR="00977DDE" w:rsidRPr="000401A8">
        <w:rPr>
          <w:rFonts w:eastAsia="Times New Roman"/>
        </w:rPr>
        <w:t>prefinanțare</w:t>
      </w:r>
      <w:r w:rsidRPr="000401A8">
        <w:rPr>
          <w:rFonts w:eastAsia="Times New Roman"/>
        </w:rPr>
        <w:t xml:space="preserve"> are </w:t>
      </w:r>
      <w:r w:rsidR="00977DDE" w:rsidRPr="000401A8">
        <w:rPr>
          <w:rFonts w:eastAsia="Times New Roman"/>
        </w:rPr>
        <w:t>obligația</w:t>
      </w:r>
      <w:r w:rsidRPr="000401A8">
        <w:rPr>
          <w:rFonts w:eastAsia="Times New Roman"/>
        </w:rPr>
        <w:t xml:space="preserve"> depunerii unei/unor cereri de rambursare care să cuprindă cheltuielile efectuate din </w:t>
      </w:r>
      <w:r w:rsidR="00977DDE" w:rsidRPr="000401A8">
        <w:rPr>
          <w:rFonts w:eastAsia="Times New Roman"/>
        </w:rPr>
        <w:t>tranșa</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acordată, în cuantum cumulat de minimum 50% din valoarea acesteia, în termen de maximum 90 de zile calendaristice de la data la care autoritatea de management a virat </w:t>
      </w:r>
      <w:r w:rsidR="00977DDE" w:rsidRPr="000401A8">
        <w:rPr>
          <w:rFonts w:eastAsia="Times New Roman"/>
        </w:rPr>
        <w:t>tranșa</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în contul beneficiarului, fără a </w:t>
      </w:r>
      <w:r w:rsidR="00977DDE" w:rsidRPr="000401A8">
        <w:rPr>
          <w:rFonts w:eastAsia="Times New Roman"/>
        </w:rPr>
        <w:t>depăși</w:t>
      </w:r>
      <w:r w:rsidRPr="000401A8">
        <w:rPr>
          <w:rFonts w:eastAsia="Times New Roman"/>
        </w:rPr>
        <w:t xml:space="preserve"> durata contractului de </w:t>
      </w:r>
      <w:r w:rsidR="00977DDE" w:rsidRPr="000401A8">
        <w:rPr>
          <w:rFonts w:eastAsia="Times New Roman"/>
        </w:rPr>
        <w:t>finanțare</w:t>
      </w:r>
      <w:r w:rsidRPr="000401A8">
        <w:rPr>
          <w:rFonts w:eastAsia="Times New Roman"/>
        </w:rPr>
        <w:t>.</w:t>
      </w:r>
    </w:p>
    <w:p w14:paraId="6EB6C556" w14:textId="7FEE8907" w:rsidR="00DC717D" w:rsidRPr="000401A8" w:rsidRDefault="00DC717D" w:rsidP="00DC717D">
      <w:pPr>
        <w:spacing w:before="125" w:line="276" w:lineRule="auto"/>
        <w:rPr>
          <w:rFonts w:eastAsia="Times New Roman"/>
        </w:rPr>
      </w:pPr>
      <w:r w:rsidRPr="000401A8">
        <w:rPr>
          <w:rFonts w:eastAsia="Times New Roman"/>
        </w:rPr>
        <w:t xml:space="preserve">Beneficiarii au </w:t>
      </w:r>
      <w:r w:rsidR="00977DDE" w:rsidRPr="000401A8">
        <w:rPr>
          <w:rFonts w:eastAsia="Times New Roman"/>
        </w:rPr>
        <w:t>obligația</w:t>
      </w:r>
      <w:r w:rsidRPr="000401A8">
        <w:rPr>
          <w:rFonts w:eastAsia="Times New Roman"/>
        </w:rPr>
        <w:t xml:space="preserve"> restituirii integrale/</w:t>
      </w:r>
      <w:r w:rsidR="00977DDE" w:rsidRPr="000401A8">
        <w:rPr>
          <w:rFonts w:eastAsia="Times New Roman"/>
        </w:rPr>
        <w:t>parțiale</w:t>
      </w:r>
      <w:r w:rsidRPr="000401A8">
        <w:rPr>
          <w:rFonts w:eastAsia="Times New Roman"/>
        </w:rPr>
        <w:t xml:space="preserve"> a </w:t>
      </w:r>
      <w:r w:rsidR="00977DDE" w:rsidRPr="000401A8">
        <w:rPr>
          <w:rFonts w:eastAsia="Times New Roman"/>
        </w:rPr>
        <w:t>prefinanțării</w:t>
      </w:r>
      <w:r w:rsidRPr="000401A8">
        <w:rPr>
          <w:rFonts w:eastAsia="Times New Roman"/>
        </w:rPr>
        <w:t xml:space="preserve"> acordate, în cazul în care </w:t>
      </w:r>
      <w:r w:rsidR="00977DDE" w:rsidRPr="000401A8">
        <w:rPr>
          <w:rFonts w:eastAsia="Times New Roman"/>
        </w:rPr>
        <w:t>aceștia</w:t>
      </w:r>
      <w:r w:rsidRPr="000401A8">
        <w:rPr>
          <w:rFonts w:eastAsia="Times New Roman"/>
        </w:rPr>
        <w:t xml:space="preserve"> nu justifică prin cereri de rambursare utilizarea fondurilor acordate. Modalitatea de restituire fiind prevăzută în cuprinsul normelor metodologice la O.U.G. nr. 133/17.12.2021.</w:t>
      </w:r>
    </w:p>
    <w:p w14:paraId="74BD5D4A" w14:textId="203573D1" w:rsidR="00DC717D" w:rsidRPr="000401A8" w:rsidRDefault="00DC717D" w:rsidP="00DC717D">
      <w:pPr>
        <w:spacing w:before="125" w:line="276" w:lineRule="auto"/>
        <w:rPr>
          <w:rFonts w:eastAsia="Times New Roman"/>
        </w:rPr>
      </w:pPr>
      <w:r w:rsidRPr="000401A8">
        <w:rPr>
          <w:rFonts w:eastAsia="Times New Roman"/>
        </w:rPr>
        <w:lastRenderedPageBreak/>
        <w:t xml:space="preserve">Beneficiarii care au primit </w:t>
      </w:r>
      <w:r w:rsidR="00977DDE" w:rsidRPr="000401A8">
        <w:rPr>
          <w:rFonts w:eastAsia="Times New Roman"/>
        </w:rPr>
        <w:t>prefinanțare</w:t>
      </w:r>
      <w:r w:rsidRPr="000401A8">
        <w:rPr>
          <w:rFonts w:eastAsia="Times New Roman"/>
        </w:rPr>
        <w:t xml:space="preserve"> pot justifica utilizarea acesteia prin cheltuieli eligibile cuprinse în cereri de rambursare, depuse conform termenelor prevăzute în </w:t>
      </w:r>
      <w:r w:rsidR="00977DDE" w:rsidRPr="000401A8">
        <w:rPr>
          <w:rFonts w:eastAsia="Times New Roman"/>
        </w:rPr>
        <w:t>legislația</w:t>
      </w:r>
      <w:r w:rsidRPr="000401A8">
        <w:rPr>
          <w:rFonts w:eastAsia="Times New Roman"/>
        </w:rPr>
        <w:t xml:space="preserve"> </w:t>
      </w:r>
      <w:r w:rsidR="00977DDE" w:rsidRPr="000401A8">
        <w:rPr>
          <w:rFonts w:eastAsia="Times New Roman"/>
        </w:rPr>
        <w:t>națională</w:t>
      </w:r>
      <w:r w:rsidRPr="000401A8">
        <w:rPr>
          <w:rFonts w:eastAsia="Times New Roman"/>
        </w:rPr>
        <w:t xml:space="preserve"> în vigoare, aferente atât fondurilor externe nerambursabile, cât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w:t>
      </w:r>
    </w:p>
    <w:p w14:paraId="21341775" w14:textId="20CFA529" w:rsidR="00DC717D" w:rsidRPr="000401A8" w:rsidRDefault="00DC717D" w:rsidP="00DA097E">
      <w:pPr>
        <w:spacing w:before="125" w:line="276" w:lineRule="auto"/>
        <w:rPr>
          <w:rFonts w:eastAsia="Times New Roman"/>
        </w:rPr>
      </w:pPr>
      <w:r w:rsidRPr="000401A8">
        <w:rPr>
          <w:rFonts w:eastAsia="Times New Roman"/>
        </w:rPr>
        <w:t xml:space="preserve">În cazul în care autoritatea de management autorizează cheltuieli eligibile cuprinse în cererile de rambursare, aferente fondurilor externe nerambursabile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 contravaloarea acestora se deduce din valoarea </w:t>
      </w:r>
      <w:r w:rsidR="00977DDE" w:rsidRPr="000401A8">
        <w:rPr>
          <w:rFonts w:eastAsia="Times New Roman"/>
        </w:rPr>
        <w:t>prefinanțării</w:t>
      </w:r>
      <w:r w:rsidRPr="000401A8">
        <w:rPr>
          <w:rFonts w:eastAsia="Times New Roman"/>
        </w:rPr>
        <w:t>, iar sumele respective nu se mai cuvin a fi rambursate beneficiarilor.</w:t>
      </w:r>
    </w:p>
    <w:p w14:paraId="75EE14E5" w14:textId="6DBBE2BB" w:rsidR="00DC717D" w:rsidRPr="000401A8" w:rsidRDefault="00126D92" w:rsidP="00A6496B">
      <w:pPr>
        <w:pStyle w:val="Titlu2"/>
        <w:numPr>
          <w:ilvl w:val="1"/>
          <w:numId w:val="4"/>
        </w:numPr>
        <w:ind w:left="851" w:hanging="851"/>
        <w:jc w:val="left"/>
      </w:pPr>
      <w:bookmarkStart w:id="170" w:name="_Toc142558344"/>
      <w:r w:rsidRPr="000401A8">
        <w:t>Mecanismul cererilor de plată</w:t>
      </w:r>
      <w:bookmarkEnd w:id="170"/>
    </w:p>
    <w:p w14:paraId="59147E4C" w14:textId="444A2A1E" w:rsidR="00DC717D" w:rsidRPr="000401A8" w:rsidRDefault="00DC717D" w:rsidP="00DC717D">
      <w:r w:rsidRPr="000401A8">
        <w:t>Mecanismul cererilor de plat</w:t>
      </w:r>
      <w:r w:rsidR="0007503C">
        <w:t>ă</w:t>
      </w:r>
      <w:r w:rsidRPr="000401A8">
        <w:t xml:space="preserve"> este reglementat de cap V, art. 22 din O.U.G. nr. 133/17.12.2021 </w:t>
      </w:r>
      <w:r w:rsidR="00273638">
        <w:t>ș</w:t>
      </w:r>
      <w:r w:rsidRPr="000401A8">
        <w:t xml:space="preserve">i prin H.G. nr. 829/2022 pentru aprobarea Normelor metodologice de aplicare a prevederilor </w:t>
      </w:r>
      <w:r w:rsidR="00977DDE" w:rsidRPr="000401A8">
        <w:t>Ordonanței</w:t>
      </w:r>
      <w:r w:rsidRPr="000401A8">
        <w:t xml:space="preserve"> de </w:t>
      </w:r>
      <w:r w:rsidR="00977DDE" w:rsidRPr="000401A8">
        <w:t>urgență</w:t>
      </w:r>
      <w:r w:rsidRPr="000401A8">
        <w:t xml:space="preserve"> a Guvernului nr. 133/17.12.2021.</w:t>
      </w:r>
    </w:p>
    <w:p w14:paraId="023DFD88" w14:textId="038859ED" w:rsidR="00DC717D" w:rsidRPr="000401A8" w:rsidRDefault="00DC717D" w:rsidP="00DC717D">
      <w:r w:rsidRPr="000401A8">
        <w:t xml:space="preserve">În procesul de implementare a programelor, </w:t>
      </w:r>
      <w:r w:rsidR="00977DDE" w:rsidRPr="000401A8">
        <w:t>autoritățile</w:t>
      </w:r>
      <w:r w:rsidRPr="000401A8">
        <w:t xml:space="preserve"> de management pot utiliza mecanismul cererilor de plată.</w:t>
      </w:r>
    </w:p>
    <w:p w14:paraId="1F340EAB" w14:textId="11F6B191" w:rsidR="00DC717D" w:rsidRPr="000401A8" w:rsidRDefault="00DC717D" w:rsidP="00DC717D">
      <w:r w:rsidRPr="000401A8">
        <w:t xml:space="preserve">Mecanismul cererilor de plată se aplică beneficiarilor de proiecte finanțate din fonduri europene, </w:t>
      </w:r>
      <w:r w:rsidR="00977DDE" w:rsidRPr="000401A8">
        <w:t>alții</w:t>
      </w:r>
      <w:r w:rsidRPr="000401A8">
        <w:t xml:space="preserve"> decât cei </w:t>
      </w:r>
      <w:r w:rsidR="00977DDE" w:rsidRPr="000401A8">
        <w:t>prevăzuți</w:t>
      </w:r>
      <w:r w:rsidRPr="000401A8">
        <w:t xml:space="preserve"> la art. 7 alin. (1)-(5), (8) </w:t>
      </w:r>
      <w:r w:rsidR="00977DDE" w:rsidRPr="000401A8">
        <w:t>și</w:t>
      </w:r>
      <w:r w:rsidRPr="000401A8">
        <w:t xml:space="preserve"> 10 din O.U.G. nr. 133/17.12.2021.</w:t>
      </w:r>
    </w:p>
    <w:p w14:paraId="2B237BCF" w14:textId="4BF8B9C5" w:rsidR="00DC717D" w:rsidRPr="000401A8" w:rsidRDefault="00DC717D" w:rsidP="00DC717D">
      <w:r w:rsidRPr="000401A8">
        <w:t xml:space="preserve">Cerere de plată </w:t>
      </w:r>
      <w:r w:rsidR="00977DDE" w:rsidRPr="000401A8">
        <w:t>reprezintă</w:t>
      </w:r>
      <w:r w:rsidRPr="000401A8">
        <w:t xml:space="preserve"> cererea depusă de către un beneficiar prin care se solicită autorității de management virarea sumelor necesare pentru plat</w:t>
      </w:r>
      <w:r w:rsidR="0007503C">
        <w:t>a</w:t>
      </w:r>
      <w:r w:rsidRPr="000401A8">
        <w:t xml:space="preserve"> cheltuielilor eligibile, rambursabile, conform contractului de finanțare, în baza facturilor, facturilor de avans, statelor privind plata salariilor, a statelor/centralizatoarelor pentru acordarea burselor, subvențiilor, premiilor și onorariilor.</w:t>
      </w:r>
    </w:p>
    <w:p w14:paraId="0B517BD6" w14:textId="12E91AE7" w:rsidR="00DC717D" w:rsidRPr="000401A8" w:rsidRDefault="00DC717D" w:rsidP="00DC717D">
      <w:r w:rsidRPr="000401A8">
        <w:t>Pentru a beneficia de mecanismul cererilor de plat</w:t>
      </w:r>
      <w:r w:rsidR="0007503C">
        <w:t>ă</w:t>
      </w:r>
      <w:r w:rsidRPr="000401A8">
        <w:t xml:space="preserve">, beneficiarii </w:t>
      </w:r>
      <w:r w:rsidR="00977DDE" w:rsidRPr="000401A8">
        <w:t>își</w:t>
      </w:r>
      <w:r w:rsidRPr="000401A8">
        <w:t xml:space="preserve"> vor deschide conturi distincte la Trezoreria Statului.</w:t>
      </w:r>
    </w:p>
    <w:p w14:paraId="500866BB" w14:textId="60533681" w:rsidR="00DC717D" w:rsidRPr="000401A8" w:rsidRDefault="00DC717D" w:rsidP="00DC717D">
      <w:r w:rsidRPr="000401A8">
        <w:t>După primirea facturilor pentru livrarea bunurilor/prestarea serviciilor/</w:t>
      </w:r>
      <w:r w:rsidR="00977DDE" w:rsidRPr="000401A8">
        <w:t>execuția</w:t>
      </w:r>
      <w:r w:rsidRPr="000401A8">
        <w:t xml:space="preserve"> lucrărilor </w:t>
      </w:r>
      <w:r w:rsidR="00977DDE" w:rsidRPr="000401A8">
        <w:t>recepționate</w:t>
      </w:r>
      <w:r w:rsidRPr="000401A8">
        <w:t xml:space="preserve">, acceptate la plată, a facturilor de avans în conformitate cu clauzele prevăzute în contractele de </w:t>
      </w:r>
      <w:r w:rsidR="00977DDE" w:rsidRPr="000401A8">
        <w:t>achiziții</w:t>
      </w:r>
      <w:r w:rsidRPr="000401A8">
        <w:t xml:space="preserve"> aferente proiectelor implementate, acceptate la plată, a statelor privind plata salariilor, a statelor/centralizatoarelor pentru acordarea burselor, </w:t>
      </w:r>
      <w:r w:rsidR="00977DDE" w:rsidRPr="000401A8">
        <w:t>subvențiilor</w:t>
      </w:r>
      <w:r w:rsidRPr="000401A8">
        <w:t xml:space="preserve">, premiilor </w:t>
      </w:r>
      <w:r w:rsidR="00977DDE" w:rsidRPr="000401A8">
        <w:t>și</w:t>
      </w:r>
      <w:r w:rsidRPr="000401A8">
        <w:t xml:space="preserve"> onorariilor, beneficiarul depune la autoritatea de management cererea de plată </w:t>
      </w:r>
      <w:r w:rsidR="00977DDE" w:rsidRPr="000401A8">
        <w:t>și</w:t>
      </w:r>
      <w:r w:rsidRPr="000401A8">
        <w:t xml:space="preserve"> documentele justificative aferente acesteia.</w:t>
      </w:r>
    </w:p>
    <w:p w14:paraId="6D59F14B" w14:textId="23941390" w:rsidR="00DC717D" w:rsidRPr="000401A8" w:rsidRDefault="00DC717D" w:rsidP="00DC717D">
      <w:r w:rsidRPr="000401A8">
        <w:t xml:space="preserve">Beneficiarii au </w:t>
      </w:r>
      <w:r w:rsidR="00977DDE" w:rsidRPr="000401A8">
        <w:t>obligația</w:t>
      </w:r>
      <w:r w:rsidRPr="000401A8">
        <w:t xml:space="preserve"> de a achita integral </w:t>
      </w:r>
      <w:r w:rsidR="00977DDE" w:rsidRPr="000401A8">
        <w:t>contribuția</w:t>
      </w:r>
      <w:r w:rsidRPr="000401A8">
        <w:t xml:space="preserve"> proprie aferentă cheltuielilor eligibile incluse în documentele anexate cererii de plată cel mai târziu până la data depunerii cererii de rambursare aferente cererii de plată.</w:t>
      </w:r>
    </w:p>
    <w:p w14:paraId="2E8AB086" w14:textId="38EC7AC8" w:rsidR="00DC717D" w:rsidRPr="000401A8" w:rsidRDefault="00DC717D" w:rsidP="00DC717D">
      <w:r w:rsidRPr="000401A8">
        <w:t xml:space="preserve">În termen de maximum 20 de zile lucrătoare de la data depunerii de către beneficiar a cererii de plată, autoritatea de management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w:t>
      </w:r>
      <w:r w:rsidR="00977DDE" w:rsidRPr="000401A8">
        <w:t>unitățile</w:t>
      </w:r>
      <w:r w:rsidRPr="000401A8">
        <w:t xml:space="preserve"> teritoriale ale Trezoreriei Statului. În ziua următoare virării, autoritatea de management transmite beneficiarilor o notificare, întocmită distinct pentru fiecare dintre </w:t>
      </w:r>
      <w:r w:rsidR="00977DDE" w:rsidRPr="000401A8">
        <w:t>aceștia</w:t>
      </w:r>
      <w:r w:rsidRPr="000401A8">
        <w:t>.</w:t>
      </w:r>
    </w:p>
    <w:p w14:paraId="19A2DC46" w14:textId="1F87311E" w:rsidR="00DC717D" w:rsidRPr="000401A8" w:rsidRDefault="00DC717D" w:rsidP="00DC717D">
      <w:r w:rsidRPr="000401A8">
        <w:t xml:space="preserve">Pentru depunerea de către beneficiar a unor documente </w:t>
      </w:r>
      <w:r w:rsidR="00977DDE" w:rsidRPr="000401A8">
        <w:t>adiționale</w:t>
      </w:r>
      <w:r w:rsidRPr="000401A8">
        <w:t xml:space="preserve"> sau clarificări solicitate de către autoritatea de management, termenul de 20 de zile lucrătoare poate fi întrerupt, fără ca perioadele de întrerupere cumulate să </w:t>
      </w:r>
      <w:r w:rsidR="00550B3B" w:rsidRPr="000401A8">
        <w:t>depășească</w:t>
      </w:r>
      <w:r w:rsidRPr="000401A8">
        <w:t xml:space="preserve"> 10 zile lucrătoare.</w:t>
      </w:r>
    </w:p>
    <w:p w14:paraId="17E929DF" w14:textId="535FE6F5" w:rsidR="00DC717D" w:rsidRPr="000401A8" w:rsidRDefault="00DC717D" w:rsidP="00DC717D">
      <w:r w:rsidRPr="000401A8">
        <w:t xml:space="preserve">Sumele primite de beneficiar în baza cererilor de plată nu pot fi utilizate pentru o altă </w:t>
      </w:r>
      <w:r w:rsidR="00977DDE" w:rsidRPr="000401A8">
        <w:t>destinație</w:t>
      </w:r>
      <w:r w:rsidRPr="000401A8">
        <w:t xml:space="preserve"> decât cea pentru care au fost acordate. </w:t>
      </w:r>
      <w:r w:rsidR="00977DDE" w:rsidRPr="000401A8">
        <w:t>Plățile</w:t>
      </w:r>
      <w:r w:rsidRPr="000401A8">
        <w:t xml:space="preserve"> din fondurile </w:t>
      </w:r>
      <w:r w:rsidR="00977DDE" w:rsidRPr="000401A8">
        <w:t>încasate</w:t>
      </w:r>
      <w:r w:rsidRPr="000401A8">
        <w:t xml:space="preserve"> de la Autoritatea de Management se efectuează de către beneficiari în termen de maximum 5 zile lucrătoare de la încasarea sumelor în contul de </w:t>
      </w:r>
      <w:r w:rsidR="00977DDE" w:rsidRPr="000401A8">
        <w:t>trezorerie</w:t>
      </w:r>
      <w:r w:rsidRPr="000401A8">
        <w:t xml:space="preserve"> destinat </w:t>
      </w:r>
      <w:r w:rsidR="00977DDE" w:rsidRPr="000401A8">
        <w:t>derulării</w:t>
      </w:r>
      <w:r w:rsidRPr="000401A8">
        <w:t xml:space="preserve"> mecanismului cererilor de plat</w:t>
      </w:r>
      <w:r w:rsidR="00AA0394">
        <w:t>ă</w:t>
      </w:r>
      <w:r w:rsidRPr="000401A8">
        <w:t>.</w:t>
      </w:r>
    </w:p>
    <w:p w14:paraId="66F80B94" w14:textId="0B710A88" w:rsidR="00DC717D" w:rsidRPr="000401A8" w:rsidRDefault="002A74D7" w:rsidP="00DC717D">
      <w:r>
        <w:t>Î</w:t>
      </w:r>
      <w:r w:rsidR="00DC717D" w:rsidRPr="000401A8">
        <w:t>n cazul plăților efectuate în valută către furnizorii externi, neînregistrați fiscal în România, în cadrul proiectelor, beneficiarii care primesc sume conform mecanismului cererilor de plat</w:t>
      </w:r>
      <w:r w:rsidR="00AA0394">
        <w:t>ă</w:t>
      </w:r>
      <w:r w:rsidR="00DC717D" w:rsidRPr="000401A8">
        <w:t xml:space="preserve"> transferă sumele încasate, aferente acestor plăți, într-un cont propriu deschis la o instituție bancară, în vederea efectuării plăților în valută, în termen de maximum 5 zile lucrătoare de la primirea sumelor.</w:t>
      </w:r>
    </w:p>
    <w:p w14:paraId="54E1161D" w14:textId="43E39E12" w:rsidR="00DC717D" w:rsidRPr="000401A8" w:rsidRDefault="00DC717D" w:rsidP="00DC717D">
      <w:r w:rsidRPr="000401A8">
        <w:lastRenderedPageBreak/>
        <w:t xml:space="preserve">În termen de maximum 10 zile lucrătoare de la data încasării sumelor virate de către autoritatea de management, beneficiarii au </w:t>
      </w:r>
      <w:r w:rsidR="000C247C" w:rsidRPr="000401A8">
        <w:t>obligația</w:t>
      </w:r>
      <w:r w:rsidRPr="000401A8">
        <w:t xml:space="preserve"> de a depune cererea de rambursare aferentă cererii de plată la autoritatea de management, </w:t>
      </w:r>
      <w:r w:rsidR="00977DDE">
        <w:t>î</w:t>
      </w:r>
      <w:r w:rsidR="000C247C">
        <w:t>n care</w:t>
      </w:r>
      <w:r w:rsidRPr="000401A8">
        <w:t xml:space="preserve"> este justificat</w:t>
      </w:r>
      <w:r w:rsidR="002A74D7">
        <w:t>ă</w:t>
      </w:r>
      <w:r w:rsidRPr="000401A8">
        <w:t xml:space="preserve">  prin documente, utilizarea sumel</w:t>
      </w:r>
      <w:r w:rsidR="000C247C">
        <w:t>or</w:t>
      </w:r>
      <w:r w:rsidRPr="000401A8">
        <w:t xml:space="preserve"> decontate prin cererea de plată, inclusiv </w:t>
      </w:r>
      <w:r w:rsidR="000C247C" w:rsidRPr="000401A8">
        <w:t>contribuția</w:t>
      </w:r>
      <w:r w:rsidRPr="000401A8">
        <w:t xml:space="preserve"> proprie a beneficiarului.</w:t>
      </w:r>
    </w:p>
    <w:p w14:paraId="5A1A3F35" w14:textId="77777777" w:rsidR="00DC717D" w:rsidRPr="000401A8" w:rsidRDefault="00DC717D" w:rsidP="00DC717D">
      <w:r w:rsidRPr="000401A8">
        <w:t>Cerere de rambursare aferentă cererii de plată - cererea depusă de către un beneficiar prin care se justifică utilizarea sumelor plătite de către autoritatea de management ca urmare a cererii de plată.</w:t>
      </w:r>
    </w:p>
    <w:p w14:paraId="3BF7CAF1" w14:textId="20834BF1" w:rsidR="00DC717D" w:rsidRPr="000401A8" w:rsidRDefault="00DC717D" w:rsidP="00DC717D">
      <w:r w:rsidRPr="000401A8">
        <w:t xml:space="preserve">Beneficiarii au </w:t>
      </w:r>
      <w:r w:rsidR="00977DDE" w:rsidRPr="000401A8">
        <w:t>obligația</w:t>
      </w:r>
      <w:r w:rsidRPr="000401A8">
        <w:t xml:space="preserve"> restituirii integrale sau </w:t>
      </w:r>
      <w:r w:rsidR="00977DDE" w:rsidRPr="000401A8">
        <w:t>parțiale</w:t>
      </w:r>
      <w:r w:rsidRPr="000401A8">
        <w:t xml:space="preserve"> a sumelor virate în cazul proiectelor pentru care </w:t>
      </w:r>
      <w:r w:rsidR="00977DDE" w:rsidRPr="000401A8">
        <w:t>aceștia</w:t>
      </w:r>
      <w:r w:rsidRPr="000401A8">
        <w:t xml:space="preserve"> nu justifică prin cereri de rambursare utilizarea acestora.</w:t>
      </w:r>
    </w:p>
    <w:p w14:paraId="2C314E9A" w14:textId="77777777" w:rsidR="00DC717D" w:rsidRPr="000401A8" w:rsidRDefault="00DC717D" w:rsidP="00DC717D">
      <w:r w:rsidRPr="000401A8">
        <w:t>Recuperarea sumelor se efectuează pe baza mecanismului detaliat la art. 20 din OUG 133/2021.</w:t>
      </w:r>
    </w:p>
    <w:p w14:paraId="364A1410" w14:textId="147A1E9E" w:rsidR="00DC717D" w:rsidRPr="000401A8" w:rsidRDefault="00DC717D" w:rsidP="00DC717D">
      <w:r w:rsidRPr="000401A8">
        <w:t>Nerespectarea termenului de depunere a cererii de rambursare aferente unei cereri de plat</w:t>
      </w:r>
      <w:r w:rsidR="00AA0394">
        <w:t>ă</w:t>
      </w:r>
      <w:r w:rsidRPr="000401A8">
        <w:t xml:space="preserve">, de către beneficiari constituie încălcarea contractului de </w:t>
      </w:r>
      <w:r w:rsidR="00977DDE" w:rsidRPr="000401A8">
        <w:t>finanțare</w:t>
      </w:r>
      <w:r w:rsidRPr="000401A8">
        <w:t>, autoritatea de management putând decide rezilierea acestuia/revocarea acesteia.</w:t>
      </w:r>
    </w:p>
    <w:p w14:paraId="7BB5DFF2" w14:textId="041E6628" w:rsidR="00905BDA" w:rsidRPr="000401A8" w:rsidRDefault="00126D92" w:rsidP="00A6496B">
      <w:pPr>
        <w:pStyle w:val="Titlu2"/>
        <w:numPr>
          <w:ilvl w:val="1"/>
          <w:numId w:val="4"/>
        </w:numPr>
        <w:ind w:left="851" w:hanging="851"/>
        <w:jc w:val="left"/>
      </w:pPr>
      <w:bookmarkStart w:id="171" w:name="_Toc142558345"/>
      <w:r w:rsidRPr="000401A8">
        <w:t>Mecanismul cererilor de rambursare</w:t>
      </w:r>
      <w:bookmarkEnd w:id="171"/>
    </w:p>
    <w:p w14:paraId="5C377458" w14:textId="6FA830F5" w:rsidR="000320E6" w:rsidRPr="000401A8" w:rsidRDefault="000320E6" w:rsidP="000320E6">
      <w:r w:rsidRPr="000401A8">
        <w:t xml:space="preserve">Mecanismul cererilor de rambursare este reglementat de cap V, art. 25 din O.U.G. nr. 133/17.12.2021 </w:t>
      </w:r>
      <w:r w:rsidR="00273638">
        <w:t>ș</w:t>
      </w:r>
      <w:r w:rsidRPr="000401A8">
        <w:t xml:space="preserve">i prin H.G. nr. 829/2022 pentru aprobarea Normelor metodologice de aplicare a prevederilor </w:t>
      </w:r>
      <w:r w:rsidR="000C247C" w:rsidRPr="000401A8">
        <w:t>Ordonanței</w:t>
      </w:r>
      <w:r w:rsidRPr="000401A8">
        <w:t xml:space="preserve"> de </w:t>
      </w:r>
      <w:r w:rsidR="000C247C" w:rsidRPr="000401A8">
        <w:t>urgență</w:t>
      </w:r>
      <w:r w:rsidRPr="000401A8">
        <w:t xml:space="preserve"> a Guvernului nr. 133/17.12.2021.</w:t>
      </w:r>
    </w:p>
    <w:p w14:paraId="567744BC" w14:textId="678B2B7F" w:rsidR="000320E6" w:rsidRPr="000401A8" w:rsidRDefault="000320E6" w:rsidP="000320E6">
      <w:r w:rsidRPr="000401A8">
        <w:t xml:space="preserve">În procesul de implementare a programelor, </w:t>
      </w:r>
      <w:r w:rsidR="00977DDE" w:rsidRPr="000401A8">
        <w:t>autoritățile</w:t>
      </w:r>
      <w:r w:rsidRPr="000401A8">
        <w:t xml:space="preserve"> de management pot utiliza mecanismul cererilor de rambursare.</w:t>
      </w:r>
    </w:p>
    <w:p w14:paraId="3894C84C" w14:textId="766A75FD" w:rsidR="000320E6" w:rsidRPr="000401A8" w:rsidRDefault="000320E6" w:rsidP="000320E6">
      <w:r w:rsidRPr="000401A8">
        <w:t>Beneficiarii au obligația de a depune la autoritățile de management cereri de rambursare pentru decontarea cheltuieli</w:t>
      </w:r>
      <w:r w:rsidR="00977DDE">
        <w:t>lor</w:t>
      </w:r>
      <w:r w:rsidRPr="000401A8">
        <w:t xml:space="preserve"> efectuate </w:t>
      </w:r>
      <w:r w:rsidR="00772737">
        <w:t>î</w:t>
      </w:r>
      <w:r w:rsidRPr="000401A8">
        <w:t>n cadrul proiectului. </w:t>
      </w:r>
      <w:r w:rsidR="00977DDE">
        <w:t>Î</w:t>
      </w:r>
      <w:r w:rsidRPr="000401A8">
        <w:t xml:space="preserve">n cadrul </w:t>
      </w:r>
      <w:r w:rsidR="00977DDE" w:rsidRPr="000401A8">
        <w:t>implementării</w:t>
      </w:r>
      <w:r w:rsidRPr="000401A8">
        <w:t xml:space="preserve"> unui proiect, Beneficiarii pot depune </w:t>
      </w:r>
      <w:r w:rsidR="00977DDE" w:rsidRPr="000401A8">
        <w:t>următoarele</w:t>
      </w:r>
      <w:r w:rsidRPr="000401A8">
        <w:t xml:space="preserve"> tipuri de cereri de rambursare:</w:t>
      </w:r>
    </w:p>
    <w:p w14:paraId="3ED4E9F2" w14:textId="30D13D8D" w:rsidR="000320E6" w:rsidRPr="000401A8" w:rsidRDefault="000320E6" w:rsidP="00A6496B">
      <w:pPr>
        <w:pStyle w:val="Listparagraf"/>
        <w:numPr>
          <w:ilvl w:val="0"/>
          <w:numId w:val="5"/>
        </w:numPr>
        <w:ind w:left="426" w:hanging="426"/>
      </w:pPr>
      <w:r w:rsidRPr="000401A8">
        <w:t>Cereri de rambursarea aferente cererilor de plat</w:t>
      </w:r>
      <w:r w:rsidR="00AA0394">
        <w:t>ă</w:t>
      </w:r>
      <w:r w:rsidRPr="000401A8">
        <w:t xml:space="preserve">, prin care se justifica sumele acordate prin mecanismul </w:t>
      </w:r>
      <w:r w:rsidR="00977DDE" w:rsidRPr="000401A8">
        <w:t>cererilor</w:t>
      </w:r>
      <w:r w:rsidRPr="000401A8">
        <w:t xml:space="preserve"> de plat</w:t>
      </w:r>
      <w:r w:rsidR="00AA0394">
        <w:t>ă</w:t>
      </w:r>
      <w:r w:rsidRPr="000401A8">
        <w:t xml:space="preserve"> (vezi </w:t>
      </w:r>
      <w:r w:rsidR="00977DDE" w:rsidRPr="000401A8">
        <w:t>Secțiunea</w:t>
      </w:r>
      <w:r w:rsidRPr="000401A8">
        <w:t xml:space="preserve"> 12.2).</w:t>
      </w:r>
    </w:p>
    <w:p w14:paraId="091FB6B1" w14:textId="5B042308" w:rsidR="000320E6" w:rsidRPr="000401A8" w:rsidRDefault="000320E6" w:rsidP="00A6496B">
      <w:pPr>
        <w:pStyle w:val="Listparagraf"/>
        <w:numPr>
          <w:ilvl w:val="0"/>
          <w:numId w:val="5"/>
        </w:numPr>
        <w:ind w:left="426" w:hanging="426"/>
      </w:pPr>
      <w:r w:rsidRPr="000401A8">
        <w:t xml:space="preserve">Cereri de </w:t>
      </w:r>
      <w:r w:rsidR="00977DDE" w:rsidRPr="000401A8">
        <w:t>rambursare</w:t>
      </w:r>
      <w:r w:rsidRPr="000401A8">
        <w:t xml:space="preserve"> prin care se solicită </w:t>
      </w:r>
      <w:r w:rsidR="00977DDE" w:rsidRPr="000401A8">
        <w:t>autorității</w:t>
      </w:r>
      <w:r w:rsidRPr="000401A8">
        <w:t xml:space="preserve"> de management virarea sumelor aferente cheltuielilor eligibile efectuate conform contractului/deciziei de </w:t>
      </w:r>
      <w:r w:rsidR="00977DDE" w:rsidRPr="000401A8">
        <w:t>finanțare</w:t>
      </w:r>
      <w:r w:rsidRPr="000401A8">
        <w:t xml:space="preserve"> sau prin care se justifică utilizarea </w:t>
      </w:r>
      <w:r w:rsidR="00977DDE" w:rsidRPr="000401A8">
        <w:t>prefinanțării</w:t>
      </w:r>
      <w:r w:rsidRPr="000401A8">
        <w:t xml:space="preserve"> (vezi </w:t>
      </w:r>
      <w:r w:rsidR="00977DDE" w:rsidRPr="000401A8">
        <w:t>Secțiunea</w:t>
      </w:r>
      <w:r w:rsidRPr="000401A8">
        <w:t xml:space="preserve"> 12.1).</w:t>
      </w:r>
    </w:p>
    <w:p w14:paraId="20B06C9C" w14:textId="10EADB79" w:rsidR="000320E6" w:rsidRPr="000401A8" w:rsidRDefault="000320E6" w:rsidP="000320E6">
      <w:r w:rsidRPr="000401A8">
        <w:t xml:space="preserve">În termen de maximum 20 de zile lucrătoare de la data depunerii de către beneficiar  la autoritatea de management a cererii de rambursare întocmite conform contractului de </w:t>
      </w:r>
      <w:r w:rsidR="00977DDE" w:rsidRPr="000401A8">
        <w:t>finanțare</w:t>
      </w:r>
      <w:r w:rsidRPr="000401A8">
        <w:t xml:space="preserve">, autoritatea de management autorizează cheltuielile eligibile cuprinse în cererea de rambursare </w:t>
      </w:r>
      <w:r w:rsidR="00977DDE" w:rsidRPr="000401A8">
        <w:t>și</w:t>
      </w:r>
      <w:r w:rsidRPr="000401A8">
        <w:t xml:space="preserve"> efectuează plata sumelor autorizate în termen de 3 zile lucrătoare de la momentul de la care autoritatea de management dispune de resurse în conturile sale. După efectuarea </w:t>
      </w:r>
      <w:r w:rsidR="006A2EB5" w:rsidRPr="000401A8">
        <w:t>plății</w:t>
      </w:r>
      <w:r w:rsidRPr="000401A8">
        <w:t>, autoritatea de management notifică beneficiarilor plata aferentă cheltuielilor autorizate din cererea de rambursare.</w:t>
      </w:r>
    </w:p>
    <w:p w14:paraId="2B435B04" w14:textId="5583526E" w:rsidR="000320E6" w:rsidRPr="000401A8" w:rsidRDefault="000320E6" w:rsidP="000320E6">
      <w:r w:rsidRPr="000401A8">
        <w:t xml:space="preserve">Pentru depunerea de către beneficiar a unor documente </w:t>
      </w:r>
      <w:r w:rsidR="006A2EB5" w:rsidRPr="000401A8">
        <w:t>adiționale</w:t>
      </w:r>
      <w:r w:rsidRPr="000401A8">
        <w:t xml:space="preserve"> sau clarificări solicitate de autoritatea de management, termenul de 20 de zile lucrătoare poate fi întrerupt fără ca perioadele de întrerupere cumulate să </w:t>
      </w:r>
      <w:r w:rsidR="006A2EB5" w:rsidRPr="000401A8">
        <w:t>depășească</w:t>
      </w:r>
      <w:r w:rsidRPr="000401A8">
        <w:t xml:space="preserve"> 10 zile lucrătoare.</w:t>
      </w:r>
    </w:p>
    <w:p w14:paraId="520760B9" w14:textId="3E3682E5" w:rsidR="000320E6" w:rsidRPr="000401A8" w:rsidRDefault="000320E6" w:rsidP="000320E6">
      <w:r w:rsidRPr="000401A8">
        <w:t xml:space="preserve">În cazul cererii de rambursare finale depuse de beneficiar în cadrul proiectului, termenul de 20 de zile </w:t>
      </w:r>
      <w:r w:rsidR="006A2EB5" w:rsidRPr="000401A8">
        <w:t>lucrătoare</w:t>
      </w:r>
      <w:r w:rsidRPr="000401A8">
        <w:t xml:space="preserve"> poate fi prelungit cu durata necesară efectuării tuturor verificărilor procedurale specifice autorizării </w:t>
      </w:r>
      <w:r w:rsidR="006A2EB5" w:rsidRPr="000401A8">
        <w:t>plății</w:t>
      </w:r>
      <w:r w:rsidRPr="000401A8">
        <w:t xml:space="preserve"> finale, cu respectarea art. 74 alin. (1) lit. (b) din Regulamentul (UE) 2021/1.060.</w:t>
      </w:r>
    </w:p>
    <w:p w14:paraId="4F9EFC97" w14:textId="13E30D17" w:rsidR="000320E6" w:rsidRPr="000401A8" w:rsidRDefault="000320E6" w:rsidP="00905BDA">
      <w:r w:rsidRPr="000401A8">
        <w:t xml:space="preserve">Nedepunerea de către beneficiar a documentelor sau clarificărilor solicitate în termenul prevăzut în contractul de </w:t>
      </w:r>
      <w:r w:rsidR="006A2EB5" w:rsidRPr="000401A8">
        <w:t>finanțare</w:t>
      </w:r>
      <w:r w:rsidRPr="000401A8">
        <w:t xml:space="preserve"> atrage respingerea </w:t>
      </w:r>
      <w:r w:rsidR="006A2EB5" w:rsidRPr="000401A8">
        <w:t>parțială</w:t>
      </w:r>
      <w:r w:rsidRPr="000401A8">
        <w:t xml:space="preserve"> sau totală, după caz, a cererii de rambursare.</w:t>
      </w:r>
    </w:p>
    <w:p w14:paraId="19DD45D0" w14:textId="49F2BA2F" w:rsidR="00126D92" w:rsidRPr="000401A8" w:rsidRDefault="00126D92" w:rsidP="00A6496B">
      <w:pPr>
        <w:pStyle w:val="Titlu2"/>
        <w:numPr>
          <w:ilvl w:val="1"/>
          <w:numId w:val="4"/>
        </w:numPr>
        <w:ind w:left="851" w:hanging="851"/>
        <w:jc w:val="left"/>
      </w:pPr>
      <w:bookmarkStart w:id="172" w:name="_Toc142558346"/>
      <w:r w:rsidRPr="000401A8">
        <w:t xml:space="preserve">Graficul cererilor de </w:t>
      </w:r>
      <w:r w:rsidR="006A2EB5" w:rsidRPr="000401A8">
        <w:t>prefinanțare</w:t>
      </w:r>
      <w:r w:rsidRPr="000401A8">
        <w:t>/plată/rambursare</w:t>
      </w:r>
      <w:bookmarkEnd w:id="172"/>
    </w:p>
    <w:p w14:paraId="59B667AF" w14:textId="62BF29E0" w:rsidR="00C24684" w:rsidRPr="000401A8" w:rsidRDefault="00C24684" w:rsidP="00905BDA">
      <w:pPr>
        <w:rPr>
          <w:iCs/>
        </w:rPr>
      </w:pPr>
      <w:r w:rsidRPr="000401A8">
        <w:rPr>
          <w:iCs/>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2AFECCAD" w14:textId="47D7F401" w:rsidR="00C24684" w:rsidRPr="000401A8" w:rsidRDefault="00126D92" w:rsidP="00A6496B">
      <w:pPr>
        <w:pStyle w:val="Titlu2"/>
        <w:numPr>
          <w:ilvl w:val="1"/>
          <w:numId w:val="4"/>
        </w:numPr>
        <w:ind w:left="851" w:hanging="851"/>
        <w:jc w:val="left"/>
      </w:pPr>
      <w:bookmarkStart w:id="173" w:name="_Toc142558347"/>
      <w:r w:rsidRPr="000401A8">
        <w:lastRenderedPageBreak/>
        <w:t>Vizitele la fața locului</w:t>
      </w:r>
      <w:bookmarkEnd w:id="173"/>
    </w:p>
    <w:p w14:paraId="34A7B687" w14:textId="33D1C3A9" w:rsidR="00C24684" w:rsidRPr="000401A8" w:rsidRDefault="00C24684" w:rsidP="00C24684">
      <w:r w:rsidRPr="000401A8">
        <w:t xml:space="preserve">Conform Regulamentului CE nr. 1060/2021, Art. 74, Autoritatea de Management va efectua vizite pe teren pentru a verifica dacă </w:t>
      </w:r>
      <w:r w:rsidR="006A2EB5" w:rsidRPr="000401A8">
        <w:t>lucrările</w:t>
      </w:r>
      <w:r w:rsidRPr="000401A8">
        <w:t xml:space="preserve"> au fost executate, produsele au fost furnizate </w:t>
      </w:r>
      <w:r w:rsidR="006A2EB5" w:rsidRPr="000401A8">
        <w:t>și</w:t>
      </w:r>
      <w:r w:rsidRPr="000401A8">
        <w:t xml:space="preserve"> serviciile prestate </w:t>
      </w:r>
      <w:r w:rsidR="006A2EB5" w:rsidRPr="000401A8">
        <w:t>și</w:t>
      </w:r>
      <w:r w:rsidRPr="000401A8">
        <w:t xml:space="preserve"> dacă cheltuielile declarate de beneficiarii proiectelor au fost efectuate </w:t>
      </w:r>
      <w:r w:rsidR="006A2EB5" w:rsidRPr="000401A8">
        <w:t>și</w:t>
      </w:r>
      <w:r w:rsidRPr="000401A8">
        <w:t xml:space="preserve"> sunt în conformitate cu regulamentele </w:t>
      </w:r>
      <w:r w:rsidR="006A2EB5" w:rsidRPr="000401A8">
        <w:t>Comunității</w:t>
      </w:r>
      <w:r w:rsidRPr="000401A8">
        <w:t xml:space="preserve"> </w:t>
      </w:r>
      <w:r w:rsidR="006A2EB5" w:rsidRPr="000401A8">
        <w:t>și</w:t>
      </w:r>
      <w:r w:rsidRPr="000401A8">
        <w:t xml:space="preserve"> cu </w:t>
      </w:r>
      <w:r w:rsidR="006A2EB5" w:rsidRPr="000401A8">
        <w:t>legislația</w:t>
      </w:r>
      <w:r w:rsidRPr="000401A8">
        <w:t xml:space="preserve"> </w:t>
      </w:r>
      <w:r w:rsidR="006A2EB5" w:rsidRPr="000401A8">
        <w:t>națională</w:t>
      </w:r>
      <w:r w:rsidRPr="000401A8">
        <w:t>. </w:t>
      </w:r>
    </w:p>
    <w:p w14:paraId="2112289E" w14:textId="77777777" w:rsidR="00C24684" w:rsidRPr="000401A8" w:rsidRDefault="00C24684" w:rsidP="00C24684">
      <w:r w:rsidRPr="000401A8">
        <w:t>Verificările prevăzute la art. 74 alin. (2) din Regulamentul (UE) nr.1060/2021 cuprind:</w:t>
      </w:r>
    </w:p>
    <w:p w14:paraId="50AD0B7E" w14:textId="0CD9036E" w:rsidR="00C24684" w:rsidRPr="000401A8" w:rsidRDefault="00C24684" w:rsidP="00A6496B">
      <w:pPr>
        <w:pStyle w:val="Listparagraf"/>
        <w:numPr>
          <w:ilvl w:val="0"/>
          <w:numId w:val="5"/>
        </w:numPr>
        <w:ind w:left="426" w:hanging="426"/>
      </w:pPr>
      <w:r w:rsidRPr="000401A8">
        <w:t xml:space="preserve">verificări administrative ale documentelor ce </w:t>
      </w:r>
      <w:r w:rsidR="006A2EB5" w:rsidRPr="000401A8">
        <w:t>însoțesc</w:t>
      </w:r>
      <w:r w:rsidRPr="000401A8">
        <w:t xml:space="preserve"> cererile de </w:t>
      </w:r>
      <w:r w:rsidR="006A2EB5" w:rsidRPr="000401A8">
        <w:t>prefinanțare</w:t>
      </w:r>
      <w:r w:rsidRPr="000401A8">
        <w:t>/plată/rambursare prezentate de beneficiarii proiectelor;</w:t>
      </w:r>
    </w:p>
    <w:p w14:paraId="199EAF4D" w14:textId="555FFBF1" w:rsidR="00C24684" w:rsidRPr="000401A8" w:rsidRDefault="00C24684" w:rsidP="00A6496B">
      <w:pPr>
        <w:pStyle w:val="Listparagraf"/>
        <w:numPr>
          <w:ilvl w:val="0"/>
          <w:numId w:val="5"/>
        </w:numPr>
        <w:ind w:left="426" w:hanging="426"/>
      </w:pPr>
      <w:r w:rsidRPr="000401A8">
        <w:t xml:space="preserve">verificări la </w:t>
      </w:r>
      <w:r w:rsidR="006A2EB5" w:rsidRPr="000401A8">
        <w:t>fața</w:t>
      </w:r>
      <w:r w:rsidRPr="000401A8">
        <w:t xml:space="preserve"> locului ale proiectelor. </w:t>
      </w:r>
    </w:p>
    <w:p w14:paraId="77B7DE3B" w14:textId="77777777" w:rsidR="00C24684" w:rsidRPr="000401A8" w:rsidRDefault="00C24684" w:rsidP="00C24684">
      <w:r w:rsidRPr="000401A8">
        <w:t>Verificările pe teren au ca scop:</w:t>
      </w:r>
    </w:p>
    <w:p w14:paraId="63D585A7" w14:textId="12EAEDDE" w:rsidR="00C24684" w:rsidRPr="000401A8" w:rsidRDefault="00C24684" w:rsidP="00A6496B">
      <w:pPr>
        <w:pStyle w:val="Listparagraf"/>
        <w:numPr>
          <w:ilvl w:val="0"/>
          <w:numId w:val="5"/>
        </w:numPr>
        <w:ind w:left="426" w:hanging="426"/>
      </w:pPr>
      <w:r w:rsidRPr="000401A8">
        <w:t xml:space="preserve">să asigure că proiectul se realizează conform </w:t>
      </w:r>
      <w:r w:rsidR="006A2EB5" w:rsidRPr="000401A8">
        <w:t>condițiilor</w:t>
      </w:r>
      <w:r w:rsidRPr="000401A8">
        <w:t xml:space="preserve"> contractuale </w:t>
      </w:r>
      <w:r w:rsidR="006A2EB5" w:rsidRPr="000401A8">
        <w:t>și</w:t>
      </w:r>
      <w:r w:rsidRPr="000401A8">
        <w:t xml:space="preserve"> </w:t>
      </w:r>
      <w:r w:rsidR="006A2EB5" w:rsidRPr="000401A8">
        <w:t>activităților</w:t>
      </w:r>
      <w:r w:rsidRPr="000401A8">
        <w:t xml:space="preserve"> descrise în cererea de </w:t>
      </w:r>
      <w:r w:rsidR="006A2EB5" w:rsidRPr="000401A8">
        <w:t>finanțare</w:t>
      </w:r>
      <w:r w:rsidRPr="000401A8">
        <w:t>; </w:t>
      </w:r>
    </w:p>
    <w:p w14:paraId="11753A34" w14:textId="4296796C" w:rsidR="00C24684" w:rsidRPr="000401A8" w:rsidRDefault="00C24684" w:rsidP="00A6496B">
      <w:pPr>
        <w:pStyle w:val="Listparagraf"/>
        <w:numPr>
          <w:ilvl w:val="0"/>
          <w:numId w:val="5"/>
        </w:numPr>
        <w:ind w:left="426" w:hanging="426"/>
      </w:pPr>
      <w:r w:rsidRPr="000401A8">
        <w:t>să constate livrarea produsului/prestarea serviciului/</w:t>
      </w:r>
      <w:r w:rsidR="006A2EB5" w:rsidRPr="000401A8">
        <w:t>execuția</w:t>
      </w:r>
      <w:r w:rsidRPr="000401A8">
        <w:t xml:space="preserve"> </w:t>
      </w:r>
      <w:r w:rsidR="006A2EB5" w:rsidRPr="000401A8">
        <w:t>lucrărilor</w:t>
      </w:r>
      <w:r w:rsidRPr="000401A8">
        <w:t xml:space="preserve"> în conformitate cu termenii </w:t>
      </w:r>
      <w:r w:rsidR="006A2EB5" w:rsidRPr="000401A8">
        <w:t>și</w:t>
      </w:r>
      <w:r w:rsidRPr="000401A8">
        <w:t xml:space="preserve"> </w:t>
      </w:r>
      <w:r w:rsidR="006A2EB5" w:rsidRPr="000401A8">
        <w:t>condițiile</w:t>
      </w:r>
      <w:r w:rsidRPr="000401A8">
        <w:t xml:space="preserve"> contractului economic, </w:t>
      </w:r>
      <w:r w:rsidR="006A2EB5" w:rsidRPr="000401A8">
        <w:t>evoluția</w:t>
      </w:r>
      <w:r w:rsidRPr="000401A8">
        <w:t xml:space="preserve"> fizică </w:t>
      </w:r>
      <w:r w:rsidR="006A2EB5" w:rsidRPr="000401A8">
        <w:t>și</w:t>
      </w:r>
      <w:r w:rsidRPr="000401A8">
        <w:t xml:space="preserve"> respectarea normelor UE privind publicitatea,  stadiul fizic de realizare a proiectului; </w:t>
      </w:r>
    </w:p>
    <w:p w14:paraId="59468AE5" w14:textId="11D3F510" w:rsidR="00C24684" w:rsidRPr="000401A8" w:rsidRDefault="00C24684" w:rsidP="00A6496B">
      <w:pPr>
        <w:pStyle w:val="Listparagraf"/>
        <w:numPr>
          <w:ilvl w:val="0"/>
          <w:numId w:val="5"/>
        </w:numPr>
        <w:ind w:left="426" w:hanging="426"/>
      </w:pPr>
      <w:r w:rsidRPr="000401A8">
        <w:t xml:space="preserve">verificarea pe teren va avea în vedere </w:t>
      </w:r>
      <w:r w:rsidR="006A2EB5" w:rsidRPr="000401A8">
        <w:t>existența</w:t>
      </w:r>
      <w:r w:rsidRPr="000401A8">
        <w:t xml:space="preserve"> unui sistem de înregistrare în contabilitate </w:t>
      </w:r>
      <w:r w:rsidR="006A2EB5" w:rsidRPr="000401A8">
        <w:t>și</w:t>
      </w:r>
      <w:r w:rsidRPr="000401A8">
        <w:t xml:space="preserve"> folosirea de coduri analitice distincte pentru </w:t>
      </w:r>
      <w:r w:rsidR="006A2EB5" w:rsidRPr="000401A8">
        <w:t>activitățile</w:t>
      </w:r>
      <w:r w:rsidRPr="000401A8">
        <w:t xml:space="preserve"> aferente proiectelor;  </w:t>
      </w:r>
    </w:p>
    <w:p w14:paraId="024B6144" w14:textId="3A27A65C" w:rsidR="00C24684" w:rsidRPr="000401A8" w:rsidRDefault="00C24684" w:rsidP="00A6496B">
      <w:pPr>
        <w:pStyle w:val="Listparagraf"/>
        <w:numPr>
          <w:ilvl w:val="0"/>
          <w:numId w:val="5"/>
        </w:numPr>
        <w:ind w:left="426" w:hanging="426"/>
      </w:pPr>
      <w:r w:rsidRPr="000401A8">
        <w:t xml:space="preserve">să asigure că cheltuielile declarate sunt eligibile – că toate facturile depuse spre decontare sunt aferente implementării proiectului </w:t>
      </w:r>
      <w:r w:rsidR="006A2EB5" w:rsidRPr="000401A8">
        <w:t>și</w:t>
      </w:r>
      <w:r w:rsidRPr="000401A8">
        <w:t xml:space="preserve"> sunt efectuate în conformitate cu prevederile comunitare </w:t>
      </w:r>
      <w:r w:rsidR="006A2EB5" w:rsidRPr="000401A8">
        <w:t>și</w:t>
      </w:r>
      <w:r w:rsidRPr="000401A8">
        <w:t xml:space="preserve"> </w:t>
      </w:r>
      <w:r w:rsidR="006A2EB5" w:rsidRPr="000401A8">
        <w:t>naționale</w:t>
      </w:r>
      <w:r w:rsidRPr="000401A8">
        <w:t>;</w:t>
      </w:r>
    </w:p>
    <w:p w14:paraId="20DF1AAA" w14:textId="77777777" w:rsidR="00C24684" w:rsidRPr="000401A8" w:rsidRDefault="00C24684" w:rsidP="00C24684">
      <w:r w:rsidRPr="000401A8">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3" w:tooltip="https://legislatie.just.ro/Public/DetaliiDocumentAfis/155770" w:history="1">
        <w:r w:rsidRPr="000401A8">
          <w:rPr>
            <w:rStyle w:val="Hyperlink"/>
          </w:rPr>
          <w:t>Legii nr. 135/2007</w:t>
        </w:r>
      </w:hyperlink>
      <w:r w:rsidRPr="000401A8">
        <w:t> privind arhivarea documentelor în formă electronică, republicată.</w:t>
      </w:r>
    </w:p>
    <w:p w14:paraId="2A0E9EA3" w14:textId="3268B4B5" w:rsidR="00C24684" w:rsidRPr="000401A8" w:rsidRDefault="00C24684" w:rsidP="00C24684">
      <w:r w:rsidRPr="000401A8">
        <w:t xml:space="preserve">Beneficiarul și/sau partenerii au obligația de a pune la dispoziția </w:t>
      </w:r>
      <w:r w:rsidR="006A2EB5" w:rsidRPr="000401A8">
        <w:t>Autorității</w:t>
      </w:r>
      <w:r w:rsidRPr="000401A8">
        <w:t xml:space="preserve"> de management documentele și/sau informațiile necesare pentru verificarea modului de utilizare a finanțării nerambursabile și să asigure condițiile pentru efectuarea verificărilor la fața locului. </w:t>
      </w:r>
    </w:p>
    <w:p w14:paraId="0DE8AA82" w14:textId="75321964" w:rsidR="00C24684" w:rsidRPr="000401A8" w:rsidRDefault="00C24684" w:rsidP="00C24684">
      <w:r w:rsidRPr="000401A8">
        <w:t xml:space="preserve">În  vederea  efectuării  verificărilor la fața locului, </w:t>
      </w:r>
      <w:r w:rsidR="002A74D7">
        <w:t>b</w:t>
      </w:r>
      <w:r w:rsidRPr="000401A8">
        <w:t xml:space="preserve">eneficiarul  și  partenerii se angajează să acorde dreptul de acces la locurile și spațiile unde se implementează </w:t>
      </w:r>
      <w:r w:rsidR="002A74D7">
        <w:t>p</w:t>
      </w:r>
      <w:r w:rsidRPr="000401A8">
        <w:t xml:space="preserve">roiectul, inclusiv acces la sistemele informatice care au legătură directă cu proiectul, și să pună la dispoziție documentele solicitate privind gestiunea tehnică și financiară a </w:t>
      </w:r>
      <w:r w:rsidR="002A74D7">
        <w:t>p</w:t>
      </w:r>
      <w:r w:rsidRPr="000401A8">
        <w:t>roiectului, pe suport hârtie sau în format electronic. Documentele trebuie s</w:t>
      </w:r>
      <w:r w:rsidR="00CB2BC1">
        <w:t>ă</w:t>
      </w:r>
      <w:r w:rsidRPr="000401A8">
        <w:t xml:space="preserve"> fie ușor accesibile și arhivate astfel încât, să permită verificarea lor. </w:t>
      </w:r>
    </w:p>
    <w:p w14:paraId="31E20828" w14:textId="69963A05" w:rsidR="00C24684" w:rsidRPr="000401A8" w:rsidRDefault="00772737" w:rsidP="00C24684">
      <w:r>
        <w:t>Î</w:t>
      </w:r>
      <w:r w:rsidR="00C24684" w:rsidRPr="000401A8">
        <w:t>n situația arhivării electronice potrivit prevederilor </w:t>
      </w:r>
      <w:hyperlink r:id="rId24" w:tooltip="https://legislatie.just.ro/Public/DetaliiDocumentAfis/155770" w:history="1">
        <w:r w:rsidR="00C24684" w:rsidRPr="000401A8">
          <w:rPr>
            <w:rStyle w:val="Hyperlink"/>
          </w:rPr>
          <w:t>Legii nr. 135/2007</w:t>
        </w:r>
      </w:hyperlink>
      <w:r w:rsidR="00C24684" w:rsidRPr="000401A8">
        <w:t>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75FB295" w14:textId="447B54C6" w:rsidR="00C24684" w:rsidRPr="000401A8" w:rsidRDefault="00C24684" w:rsidP="00C24684">
      <w:r w:rsidRPr="000401A8">
        <w:t xml:space="preserve">Toate documentele  vor fi păstrate până la  închiderea oficială  a  </w:t>
      </w:r>
      <w:r w:rsidR="002A74D7">
        <w:t>p</w:t>
      </w:r>
      <w:r w:rsidRPr="000401A8">
        <w:t>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8B8488B" w14:textId="4BC08F06" w:rsidR="00A455C0" w:rsidRPr="000401A8" w:rsidRDefault="00A455C0" w:rsidP="00A455C0">
      <w:pPr>
        <w:tabs>
          <w:tab w:val="left" w:pos="180"/>
          <w:tab w:val="left" w:pos="567"/>
        </w:tabs>
        <w:ind w:right="76"/>
      </w:pPr>
      <w:r w:rsidRPr="000401A8">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w:t>
      </w:r>
      <w:r w:rsidR="002A74D7">
        <w:t>ei</w:t>
      </w:r>
      <w:r w:rsidRPr="000401A8">
        <w:t xml:space="preserve"> de </w:t>
      </w:r>
      <w:r w:rsidR="002A74D7">
        <w:t>U</w:t>
      </w:r>
      <w:r w:rsidRPr="000401A8">
        <w:t xml:space="preserve">rgență a Guvernului  nr. 77/2014 privind procedurile </w:t>
      </w:r>
      <w:r w:rsidR="006A2EB5" w:rsidRPr="000401A8">
        <w:t>naționale</w:t>
      </w:r>
      <w:r w:rsidRPr="000401A8">
        <w:t xml:space="preserve"> în domeniul ajutorului de stat, precum </w:t>
      </w:r>
      <w:r w:rsidR="006A2EB5" w:rsidRPr="000401A8">
        <w:t>și</w:t>
      </w:r>
      <w:r w:rsidRPr="000401A8">
        <w:t xml:space="preserve"> pentru modificarea </w:t>
      </w:r>
      <w:r w:rsidR="006A2EB5" w:rsidRPr="000401A8">
        <w:t>și</w:t>
      </w:r>
      <w:r w:rsidRPr="000401A8">
        <w:t xml:space="preserve"> completarea </w:t>
      </w:r>
      <w:hyperlink r:id="rId25" w:history="1">
        <w:r w:rsidRPr="000401A8">
          <w:t xml:space="preserve">Legii </w:t>
        </w:r>
        <w:r w:rsidR="006A2EB5" w:rsidRPr="000401A8">
          <w:t>concurenței</w:t>
        </w:r>
        <w:r w:rsidRPr="000401A8">
          <w:t xml:space="preserve"> nr. 21/1996</w:t>
        </w:r>
      </w:hyperlink>
      <w:r w:rsidRPr="000401A8">
        <w:t>, aprobată cu modificări și completări prin Legea nr. 20/2015, cu modificările și completările ulterioare.</w:t>
      </w:r>
    </w:p>
    <w:p w14:paraId="3D52E5FB" w14:textId="6F01894D" w:rsidR="00C24684" w:rsidRPr="000401A8" w:rsidRDefault="00C24684" w:rsidP="00C24684">
      <w:r w:rsidRPr="000401A8">
        <w:lastRenderedPageBreak/>
        <w:t xml:space="preserve">În vederea </w:t>
      </w:r>
      <w:r w:rsidR="006A2EB5" w:rsidRPr="000401A8">
        <w:t>efectuării</w:t>
      </w:r>
      <w:r w:rsidRPr="000401A8">
        <w:t xml:space="preserve"> vizitei la fata locului, Autoritatea de management va notifica Beneficiarul cu privire la proiectul/proiectele ce urmează a fi examinate, specificând cine va efectua vizita pe teren </w:t>
      </w:r>
      <w:r w:rsidR="006A2EB5" w:rsidRPr="000401A8">
        <w:t>și</w:t>
      </w:r>
      <w:r w:rsidRPr="000401A8">
        <w:t xml:space="preserve"> în ce perioadă. </w:t>
      </w:r>
    </w:p>
    <w:p w14:paraId="49181078" w14:textId="5BDECCB2" w:rsidR="00C24684" w:rsidRPr="000401A8" w:rsidRDefault="00C24684" w:rsidP="00C24684">
      <w:r w:rsidRPr="000401A8">
        <w:t xml:space="preserve">Vizita pe teren se va finaliza, pe baza constatărilor, prin completarea Raportului privind vizita la </w:t>
      </w:r>
      <w:r w:rsidR="006A2EB5" w:rsidRPr="000401A8">
        <w:t>fața</w:t>
      </w:r>
      <w:r w:rsidRPr="000401A8">
        <w:t xml:space="preserve"> locului în perioada de implementare (Anexa 6 la OUG 23/2023, aprobata prin Ordinul nr. 1777/2023), în care se vor include </w:t>
      </w:r>
      <w:r w:rsidR="006A2EB5" w:rsidRPr="000401A8">
        <w:t>observații</w:t>
      </w:r>
      <w:r w:rsidRPr="000401A8">
        <w:t xml:space="preserve">, concluzii, precum </w:t>
      </w:r>
      <w:r w:rsidR="006A2EB5">
        <w:t>ș</w:t>
      </w:r>
      <w:r w:rsidRPr="000401A8">
        <w:t xml:space="preserve">i recomandări privind </w:t>
      </w:r>
      <w:r w:rsidR="006A2EB5" w:rsidRPr="000401A8">
        <w:t>acțiunile</w:t>
      </w:r>
      <w:r w:rsidRPr="000401A8">
        <w:t xml:space="preserve"> care trebuie întreprinse de beneficiar pentru remedierea problemelor constatate </w:t>
      </w:r>
      <w:r w:rsidR="006A2EB5">
        <w:t>ș</w:t>
      </w:r>
      <w:r w:rsidRPr="000401A8">
        <w:t xml:space="preserve">i termenele de </w:t>
      </w:r>
      <w:r w:rsidR="006A2EB5" w:rsidRPr="000401A8">
        <w:t>răspuns</w:t>
      </w:r>
      <w:r w:rsidRPr="000401A8">
        <w:t>.</w:t>
      </w:r>
    </w:p>
    <w:p w14:paraId="4E7D7D06" w14:textId="28A6F419" w:rsidR="00126D92" w:rsidRPr="000401A8" w:rsidRDefault="00ED4C57" w:rsidP="00A6496B">
      <w:pPr>
        <w:pStyle w:val="Titlu1"/>
        <w:numPr>
          <w:ilvl w:val="0"/>
          <w:numId w:val="4"/>
        </w:numPr>
        <w:ind w:left="851" w:hanging="851"/>
        <w:jc w:val="left"/>
      </w:pPr>
      <w:bookmarkStart w:id="174" w:name="_Toc142558348"/>
      <w:r w:rsidRPr="000401A8">
        <w:t>MODIFICAREA GHIDULUI SOLICITANTULUI</w:t>
      </w:r>
      <w:bookmarkEnd w:id="174"/>
    </w:p>
    <w:p w14:paraId="4775AA00" w14:textId="68AE9005" w:rsidR="00126D92" w:rsidRPr="000401A8" w:rsidRDefault="00126D92" w:rsidP="00A6496B">
      <w:pPr>
        <w:pStyle w:val="Titlu2"/>
        <w:numPr>
          <w:ilvl w:val="1"/>
          <w:numId w:val="4"/>
        </w:numPr>
        <w:ind w:left="851" w:hanging="851"/>
        <w:jc w:val="left"/>
      </w:pPr>
      <w:bookmarkStart w:id="175" w:name="_Toc142558349"/>
      <w:r w:rsidRPr="000401A8">
        <w:t>Aspectele care pot face obiectul modificărilor prevederilor ghidului solicitantului</w:t>
      </w:r>
      <w:bookmarkEnd w:id="175"/>
    </w:p>
    <w:p w14:paraId="3EF74FD5" w14:textId="3C06A739" w:rsidR="00905BDA" w:rsidRPr="000401A8" w:rsidRDefault="00905BDA" w:rsidP="00905BDA">
      <w:pPr>
        <w:spacing w:before="125" w:line="276" w:lineRule="auto"/>
        <w:rPr>
          <w:rFonts w:eastAsia="Times New Roman"/>
        </w:rPr>
      </w:pPr>
      <w:r w:rsidRPr="000401A8">
        <w:rPr>
          <w:rFonts w:eastAsia="Times New Roman"/>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260839B0" w14:textId="6791D16C" w:rsidR="00905BDA" w:rsidRPr="000401A8" w:rsidRDefault="00905BDA" w:rsidP="00905BDA">
      <w:pPr>
        <w:spacing w:before="125" w:line="276" w:lineRule="auto"/>
        <w:rPr>
          <w:rFonts w:eastAsia="Times New Roman"/>
        </w:rPr>
      </w:pPr>
      <w:r w:rsidRPr="000401A8">
        <w:rPr>
          <w:rFonts w:eastAsia="Times New Roman"/>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clarificări/interpretări ale prevederilor ghidului, cu condiția ca acestea să nu modifice/să completeze prevederile acestuia.</w:t>
      </w:r>
    </w:p>
    <w:p w14:paraId="6ABF1E71" w14:textId="1585857A" w:rsidR="00126D92" w:rsidRPr="000401A8" w:rsidRDefault="00126D92" w:rsidP="00A6496B">
      <w:pPr>
        <w:pStyle w:val="Titlu2"/>
        <w:numPr>
          <w:ilvl w:val="1"/>
          <w:numId w:val="4"/>
        </w:numPr>
        <w:ind w:left="851" w:hanging="851"/>
        <w:jc w:val="left"/>
      </w:pPr>
      <w:bookmarkStart w:id="176" w:name="_Toc142558350"/>
      <w:r w:rsidRPr="000401A8">
        <w:t>Condiții privind aplicarea modificărilor pentru cererile de finanțare aflate în procesul de selecție (condiții tranzitorii)</w:t>
      </w:r>
      <w:bookmarkEnd w:id="176"/>
    </w:p>
    <w:p w14:paraId="5943C6AE" w14:textId="50116DEB" w:rsidR="00905BDA" w:rsidRPr="000401A8" w:rsidRDefault="006A2EB5" w:rsidP="00905BDA">
      <w:pPr>
        <w:spacing w:before="125" w:line="276" w:lineRule="auto"/>
        <w:rPr>
          <w:rFonts w:eastAsia="Times New Roman"/>
        </w:rPr>
      </w:pPr>
      <w:r>
        <w:rPr>
          <w:rFonts w:eastAsia="Times New Roman"/>
        </w:rPr>
        <w:t>Î</w:t>
      </w:r>
      <w:r w:rsidR="00905BDA" w:rsidRPr="000401A8">
        <w:rPr>
          <w:rFonts w:eastAsia="Times New Roman"/>
        </w:rPr>
        <w:t xml:space="preserve">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7723D725" w14:textId="1829DDE6" w:rsidR="00905BDA" w:rsidRPr="000401A8" w:rsidRDefault="00905BDA" w:rsidP="00905BDA">
      <w:pPr>
        <w:spacing w:before="125" w:line="276" w:lineRule="auto"/>
        <w:rPr>
          <w:rFonts w:eastAsia="Times New Roman"/>
        </w:rPr>
      </w:pPr>
      <w:r w:rsidRPr="000401A8">
        <w:rPr>
          <w:rFonts w:eastAsia="Times New Roman"/>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7B96A9B6" w14:textId="7575A606" w:rsidR="006C3481" w:rsidRPr="000401A8" w:rsidRDefault="00ED4C57" w:rsidP="00A6496B">
      <w:pPr>
        <w:pStyle w:val="Titlu1"/>
        <w:numPr>
          <w:ilvl w:val="0"/>
          <w:numId w:val="4"/>
        </w:numPr>
        <w:ind w:left="851" w:hanging="851"/>
        <w:jc w:val="left"/>
      </w:pPr>
      <w:bookmarkStart w:id="177" w:name="_Toc142558351"/>
      <w:r w:rsidRPr="000401A8">
        <w:t>ANEXE</w:t>
      </w:r>
      <w:bookmarkEnd w:id="177"/>
    </w:p>
    <w:p w14:paraId="39E6016D" w14:textId="6B57C4C8" w:rsidR="006C3481" w:rsidRPr="000401A8" w:rsidRDefault="006C3481" w:rsidP="006C3481">
      <w:r w:rsidRPr="000401A8">
        <w:t>Prezentul ghid include următoarele anexe, care fac parte integrant</w:t>
      </w:r>
      <w:r w:rsidR="009D355A">
        <w:t>ă</w:t>
      </w:r>
      <w:r w:rsidRPr="000401A8">
        <w:t xml:space="preserve"> din acesta: </w:t>
      </w:r>
    </w:p>
    <w:p w14:paraId="47D19295" w14:textId="427644BF" w:rsidR="006C3481" w:rsidRPr="000401A8" w:rsidRDefault="006C3481" w:rsidP="006C3481">
      <w:r w:rsidRPr="000401A8">
        <w:t xml:space="preserve">Anexa 1 </w:t>
      </w:r>
      <w:r w:rsidR="00B4136A" w:rsidRPr="000401A8">
        <w:t>– Instrucțiuni de completare a cererii de finanțare</w:t>
      </w:r>
    </w:p>
    <w:p w14:paraId="4DF12BC1" w14:textId="27EC600E" w:rsidR="006C3481" w:rsidRPr="000401A8" w:rsidRDefault="006C3481" w:rsidP="006C3481">
      <w:r w:rsidRPr="000401A8">
        <w:t>Anexa 2 – Declarația Unic</w:t>
      </w:r>
      <w:r w:rsidR="009D355A">
        <w:t>ă</w:t>
      </w:r>
      <w:r w:rsidRPr="000401A8">
        <w:t xml:space="preserve"> </w:t>
      </w:r>
    </w:p>
    <w:p w14:paraId="38286BD9" w14:textId="6A031407" w:rsidR="006C3481" w:rsidRPr="000401A8" w:rsidRDefault="006C3481" w:rsidP="006C3481">
      <w:r w:rsidRPr="000401A8">
        <w:t>Anexa</w:t>
      </w:r>
      <w:r w:rsidR="00832BFC" w:rsidRPr="000401A8">
        <w:t xml:space="preserve"> </w:t>
      </w:r>
      <w:r w:rsidRPr="000401A8">
        <w:t>3 – Declarația privind încadrarea întreprinderii în categoria IMM și Calculul pentru întreprinderile partenere sau legate</w:t>
      </w:r>
    </w:p>
    <w:p w14:paraId="01BE2A6B" w14:textId="77777777" w:rsidR="006C3481" w:rsidRPr="000401A8" w:rsidRDefault="006C3481" w:rsidP="006C3481">
      <w:r w:rsidRPr="000401A8">
        <w:t>Anexa 4 – Îndrumar privind încadrarea în categoria IMM-urilor</w:t>
      </w:r>
    </w:p>
    <w:p w14:paraId="525EA706" w14:textId="5EBEF0B2" w:rsidR="006C3481" w:rsidRPr="000401A8" w:rsidRDefault="006C3481" w:rsidP="006C3481">
      <w:r w:rsidRPr="000401A8">
        <w:t xml:space="preserve">Anexa </w:t>
      </w:r>
      <w:r w:rsidR="00182801" w:rsidRPr="000401A8">
        <w:t>5</w:t>
      </w:r>
      <w:r w:rsidRPr="000401A8">
        <w:t xml:space="preserve"> – Studiu de Fezabilitate Digital</w:t>
      </w:r>
      <w:r w:rsidR="009D355A">
        <w:t>ă</w:t>
      </w:r>
    </w:p>
    <w:p w14:paraId="143A62EE" w14:textId="442C257F" w:rsidR="006C3481" w:rsidRPr="000401A8" w:rsidRDefault="006C3481" w:rsidP="006C3481">
      <w:r w:rsidRPr="000401A8">
        <w:t xml:space="preserve">Anexa </w:t>
      </w:r>
      <w:r w:rsidR="00182801" w:rsidRPr="000401A8">
        <w:t>6</w:t>
      </w:r>
      <w:r w:rsidRPr="000401A8">
        <w:t xml:space="preserve"> –</w:t>
      </w:r>
      <w:r w:rsidR="00B15F1D" w:rsidRPr="000401A8">
        <w:t xml:space="preserve"> Lista orientativ</w:t>
      </w:r>
      <w:r w:rsidR="009D355A">
        <w:t>ă</w:t>
      </w:r>
      <w:r w:rsidR="00B15F1D" w:rsidRPr="000401A8">
        <w:t xml:space="preserve"> a a</w:t>
      </w:r>
      <w:r w:rsidRPr="000401A8">
        <w:t>ctivități</w:t>
      </w:r>
      <w:r w:rsidR="00B15F1D" w:rsidRPr="000401A8">
        <w:t xml:space="preserve">lor </w:t>
      </w:r>
      <w:r w:rsidR="00273638">
        <w:t>ș</w:t>
      </w:r>
      <w:r w:rsidR="00B15F1D" w:rsidRPr="000401A8">
        <w:t>i sectoarelor de activitate</w:t>
      </w:r>
      <w:r w:rsidRPr="000401A8">
        <w:t xml:space="preserve"> care pot fi digitalizate în cadrul unei întreprinderi</w:t>
      </w:r>
    </w:p>
    <w:p w14:paraId="1EF1FE75" w14:textId="584B8A31" w:rsidR="006C3481" w:rsidRPr="000401A8" w:rsidRDefault="006C3481" w:rsidP="006C3481">
      <w:r w:rsidRPr="000401A8">
        <w:t xml:space="preserve">Anexa </w:t>
      </w:r>
      <w:r w:rsidR="00182801" w:rsidRPr="000401A8">
        <w:t>7</w:t>
      </w:r>
      <w:r w:rsidRPr="000401A8">
        <w:t xml:space="preserve"> – Lista codurilor CAEN </w:t>
      </w:r>
      <w:r w:rsidR="00B704C8" w:rsidRPr="000401A8">
        <w:t>ne</w:t>
      </w:r>
      <w:r w:rsidRPr="000401A8">
        <w:t>eligibile</w:t>
      </w:r>
    </w:p>
    <w:p w14:paraId="6BDA64CC" w14:textId="2E53BA0B" w:rsidR="006C3481" w:rsidRPr="000401A8" w:rsidRDefault="006C3481" w:rsidP="006C3481">
      <w:r w:rsidRPr="000401A8">
        <w:t xml:space="preserve">Anexa </w:t>
      </w:r>
      <w:r w:rsidR="00182801" w:rsidRPr="000401A8">
        <w:t>8</w:t>
      </w:r>
      <w:r w:rsidRPr="000401A8">
        <w:t xml:space="preserve"> – Bugetul proiectului</w:t>
      </w:r>
    </w:p>
    <w:p w14:paraId="3459D4EE" w14:textId="7266C3C4" w:rsidR="006C3481" w:rsidRPr="000401A8" w:rsidRDefault="006C3481" w:rsidP="006C3481">
      <w:r w:rsidRPr="000401A8">
        <w:t xml:space="preserve">Anexa </w:t>
      </w:r>
      <w:r w:rsidR="00182801" w:rsidRPr="000401A8">
        <w:t>9</w:t>
      </w:r>
      <w:r w:rsidRPr="000401A8">
        <w:t xml:space="preserve"> – Lista de echipamente, dotări și servicii</w:t>
      </w:r>
    </w:p>
    <w:p w14:paraId="2665F34C" w14:textId="4C4D97F5" w:rsidR="00DB5E06" w:rsidRDefault="006C3481" w:rsidP="006C3481">
      <w:r w:rsidRPr="000401A8">
        <w:lastRenderedPageBreak/>
        <w:t xml:space="preserve">Anexa </w:t>
      </w:r>
      <w:r w:rsidR="00182801" w:rsidRPr="000401A8">
        <w:t>10</w:t>
      </w:r>
      <w:r w:rsidRPr="000401A8">
        <w:t xml:space="preserve"> – </w:t>
      </w:r>
      <w:r w:rsidR="00DB5E06" w:rsidRPr="00DB5E06">
        <w:t xml:space="preserve">Grila de </w:t>
      </w:r>
      <w:r w:rsidR="00DB5E06" w:rsidRPr="000C2945">
        <w:t>evaluare</w:t>
      </w:r>
      <w:r w:rsidR="00DB5E06" w:rsidRPr="00DB5E06">
        <w:t xml:space="preserve"> în preselecție </w:t>
      </w:r>
    </w:p>
    <w:p w14:paraId="45565AEC" w14:textId="15FD02ED" w:rsidR="006C3481" w:rsidRPr="000401A8" w:rsidRDefault="006C3481" w:rsidP="006C3481">
      <w:r w:rsidRPr="000401A8">
        <w:t xml:space="preserve">Anexa </w:t>
      </w:r>
      <w:r w:rsidR="00182801" w:rsidRPr="000401A8">
        <w:t>11</w:t>
      </w:r>
      <w:r w:rsidRPr="000401A8">
        <w:t xml:space="preserve"> – Grila de </w:t>
      </w:r>
      <w:r w:rsidR="00A6496B" w:rsidRPr="000401A8">
        <w:t>evaluare tehnic</w:t>
      </w:r>
      <w:r w:rsidR="009D355A">
        <w:t>ă</w:t>
      </w:r>
      <w:r w:rsidR="00A6496B" w:rsidRPr="000401A8">
        <w:t xml:space="preserve"> </w:t>
      </w:r>
      <w:r w:rsidR="00273638">
        <w:t>ș</w:t>
      </w:r>
      <w:r w:rsidR="00A6496B" w:rsidRPr="000401A8">
        <w:t>i financiar</w:t>
      </w:r>
      <w:r w:rsidR="009D355A">
        <w:t>ă</w:t>
      </w:r>
    </w:p>
    <w:p w14:paraId="1CEAF62A" w14:textId="4658C8FE" w:rsidR="006C3481" w:rsidRPr="000401A8" w:rsidRDefault="006C3481" w:rsidP="006C3481">
      <w:r w:rsidRPr="000401A8">
        <w:t>Anexa 1</w:t>
      </w:r>
      <w:r w:rsidR="00182801" w:rsidRPr="000401A8">
        <w:t>2</w:t>
      </w:r>
      <w:r w:rsidRPr="000401A8">
        <w:t xml:space="preserve"> – Grila contractare</w:t>
      </w:r>
    </w:p>
    <w:p w14:paraId="7CF26858" w14:textId="7ED24996" w:rsidR="006C3481" w:rsidRPr="000401A8" w:rsidRDefault="006C3481" w:rsidP="006C3481">
      <w:r w:rsidRPr="000401A8">
        <w:t>Anexa 1</w:t>
      </w:r>
      <w:r w:rsidR="00182801" w:rsidRPr="000401A8">
        <w:t>3</w:t>
      </w:r>
      <w:r w:rsidRPr="000401A8">
        <w:t xml:space="preserve"> –</w:t>
      </w:r>
      <w:r w:rsidR="000C527F" w:rsidRPr="000401A8">
        <w:t xml:space="preserve"> </w:t>
      </w:r>
      <w:r w:rsidRPr="000401A8">
        <w:t>Contractul</w:t>
      </w:r>
      <w:r w:rsidR="000C527F" w:rsidRPr="000401A8">
        <w:t xml:space="preserve"> </w:t>
      </w:r>
      <w:r w:rsidRPr="000401A8">
        <w:t>de finanțare</w:t>
      </w:r>
    </w:p>
    <w:p w14:paraId="7F7C459B" w14:textId="16DF1E85" w:rsidR="006C3481" w:rsidRPr="000401A8" w:rsidRDefault="006C3481" w:rsidP="006C3481">
      <w:r w:rsidRPr="000401A8">
        <w:t>Anexa 1</w:t>
      </w:r>
      <w:r w:rsidR="00182801" w:rsidRPr="000401A8">
        <w:t>4</w:t>
      </w:r>
      <w:r w:rsidRPr="000401A8">
        <w:t xml:space="preserve"> – Reguli privind ajutoarele de minimis</w:t>
      </w:r>
    </w:p>
    <w:p w14:paraId="557CF4C4" w14:textId="3BBF3C10" w:rsidR="00344498" w:rsidRPr="000401A8" w:rsidRDefault="00344498" w:rsidP="00344498">
      <w:r w:rsidRPr="000401A8">
        <w:t xml:space="preserve">Anexa 15  – </w:t>
      </w:r>
      <w:r w:rsidR="00694177" w:rsidRPr="00694177">
        <w:t>Verificarea încadrării solicitantului în categoria întreprinderilor în dificultate</w:t>
      </w:r>
    </w:p>
    <w:p w14:paraId="31E24730" w14:textId="50D1C977" w:rsidR="00EA1A82" w:rsidRPr="000401A8" w:rsidRDefault="00EA1A82" w:rsidP="00344498">
      <w:r w:rsidRPr="00020223">
        <w:t>Anexei 16 – Planul de monitorizare</w:t>
      </w:r>
    </w:p>
    <w:p w14:paraId="609CAFEE" w14:textId="77E0E9B3" w:rsidR="00293196" w:rsidRPr="000401A8" w:rsidRDefault="00293196" w:rsidP="00344498">
      <w:pPr>
        <w:rPr>
          <w:szCs w:val="20"/>
        </w:rPr>
      </w:pPr>
      <w:r w:rsidRPr="000401A8">
        <w:t>Anexa 1</w:t>
      </w:r>
      <w:r w:rsidR="00F22517" w:rsidRPr="000401A8">
        <w:t>7</w:t>
      </w:r>
      <w:r w:rsidRPr="000401A8">
        <w:t xml:space="preserve"> - </w:t>
      </w:r>
      <w:r w:rsidRPr="000401A8">
        <w:rPr>
          <w:szCs w:val="20"/>
        </w:rPr>
        <w:t>Declarație pe propria răspundere a reprezentantului legal al solicitantului</w:t>
      </w:r>
      <w:r w:rsidR="000E1C99" w:rsidRPr="000401A8">
        <w:rPr>
          <w:szCs w:val="20"/>
        </w:rPr>
        <w:t xml:space="preserve"> </w:t>
      </w:r>
      <w:r w:rsidRPr="000401A8">
        <w:rPr>
          <w:szCs w:val="20"/>
        </w:rPr>
        <w:t>privind modificările survenite</w:t>
      </w:r>
    </w:p>
    <w:p w14:paraId="64DC5DBC" w14:textId="65CB91F9" w:rsidR="00293196" w:rsidRDefault="00293196" w:rsidP="00344498">
      <w:r w:rsidRPr="000401A8">
        <w:rPr>
          <w:szCs w:val="20"/>
        </w:rPr>
        <w:t>Anexa 1</w:t>
      </w:r>
      <w:r w:rsidR="00F22517" w:rsidRPr="000401A8">
        <w:rPr>
          <w:szCs w:val="20"/>
        </w:rPr>
        <w:t>8</w:t>
      </w:r>
      <w:r w:rsidRPr="000401A8">
        <w:rPr>
          <w:szCs w:val="20"/>
        </w:rPr>
        <w:t xml:space="preserve"> – </w:t>
      </w:r>
      <w:r w:rsidR="0037062A" w:rsidRPr="000401A8">
        <w:t>Categorii și plafoane de cheltuieli eligibile</w:t>
      </w:r>
    </w:p>
    <w:p w14:paraId="0E6AC3A1" w14:textId="6C44A9BE" w:rsidR="00694177" w:rsidRPr="000401A8" w:rsidRDefault="00694177" w:rsidP="00344498">
      <w:r w:rsidRPr="00DC6B1D">
        <w:t xml:space="preserve">Anexa 19 – </w:t>
      </w:r>
      <w:r w:rsidR="003F76C2" w:rsidRPr="00DC6B1D">
        <w:t>Grila de verificare IMM</w:t>
      </w:r>
    </w:p>
    <w:p w14:paraId="26A2373D" w14:textId="77777777" w:rsidR="00344498" w:rsidRPr="000401A8" w:rsidRDefault="00344498" w:rsidP="006C3481"/>
    <w:p w14:paraId="09860582" w14:textId="77777777" w:rsidR="006517E0" w:rsidRPr="000401A8" w:rsidRDefault="006517E0" w:rsidP="00E40065"/>
    <w:sectPr w:rsidR="006517E0" w:rsidRPr="000401A8" w:rsidSect="00423B1F">
      <w:headerReference w:type="default" r:id="rId26"/>
      <w:footerReference w:type="default" r:id="rId27"/>
      <w:headerReference w:type="first" r:id="rId28"/>
      <w:footerReference w:type="first" r:id="rId29"/>
      <w:pgSz w:w="11906" w:h="16838"/>
      <w:pgMar w:top="1112" w:right="827" w:bottom="1276" w:left="1156" w:header="709" w:footer="87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B41C" w14:textId="77777777" w:rsidR="00420D95" w:rsidRDefault="00420D95" w:rsidP="00AC4DFE">
      <w:r>
        <w:separator/>
      </w:r>
    </w:p>
  </w:endnote>
  <w:endnote w:type="continuationSeparator" w:id="0">
    <w:p w14:paraId="070B3B4A" w14:textId="77777777" w:rsidR="00420D95" w:rsidRDefault="00420D95"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CBB3" w14:textId="2F7234BB" w:rsidR="00C90D5E" w:rsidRDefault="00C90D5E">
    <w:pPr>
      <w:pStyle w:val="Subsol"/>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BA5CD7">
      <w:rPr>
        <w:caps/>
        <w:noProof/>
        <w:color w:val="4472C4" w:themeColor="accent1"/>
      </w:rPr>
      <w:t>2</w:t>
    </w:r>
    <w:r w:rsidR="00BA5CD7">
      <w:rPr>
        <w:caps/>
        <w:noProof/>
        <w:color w:val="4472C4" w:themeColor="accent1"/>
      </w:rPr>
      <w:t>7</w:t>
    </w:r>
    <w:r>
      <w:rPr>
        <w:caps/>
        <w:noProof/>
        <w:color w:val="4472C4" w:themeColor="accent1"/>
      </w:rPr>
      <w:fldChar w:fldCharType="end"/>
    </w:r>
  </w:p>
  <w:p w14:paraId="06C7AE67" w14:textId="357A49E9" w:rsidR="00193E14" w:rsidRDefault="00193E1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6FD8" w14:textId="514E3CF3" w:rsidR="000348AA" w:rsidRPr="000348AA" w:rsidRDefault="00AD55D8" w:rsidP="000348AA">
    <w:pPr>
      <w:tabs>
        <w:tab w:val="center" w:pos="4513"/>
        <w:tab w:val="right" w:pos="9026"/>
      </w:tabs>
      <w:spacing w:before="0" w:after="0"/>
      <w:jc w:val="left"/>
      <w:rPr>
        <w:rFonts w:asciiTheme="minorHAnsi" w:hAnsiTheme="minorHAnsi"/>
        <w:sz w:val="24"/>
      </w:rPr>
    </w:pPr>
    <w:r w:rsidRPr="00AD55D8">
      <w:rPr>
        <w:rFonts w:asciiTheme="minorHAnsi" w:hAnsiTheme="minorHAnsi"/>
        <w:noProof/>
        <w:sz w:val="24"/>
      </w:rPr>
      <w:drawing>
        <wp:anchor distT="0" distB="0" distL="114300" distR="114300" simplePos="0" relativeHeight="251724800" behindDoc="1" locked="0" layoutInCell="1" allowOverlap="1" wp14:anchorId="20A516F7" wp14:editId="22A348D3">
          <wp:simplePos x="0" y="0"/>
          <wp:positionH relativeFrom="page">
            <wp:posOffset>3248725</wp:posOffset>
          </wp:positionH>
          <wp:positionV relativeFrom="paragraph">
            <wp:posOffset>-1002409</wp:posOffset>
          </wp:positionV>
          <wp:extent cx="1115695" cy="3402330"/>
          <wp:effectExtent l="0" t="317" r="7937" b="7938"/>
          <wp:wrapNone/>
          <wp:docPr id="688992384" name="Picture 688992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alphaModFix amt="38000"/>
                    <a:extLst>
                      <a:ext uri="{28A0092B-C50C-407E-A947-70E740481C1C}">
                        <a14:useLocalDpi xmlns:a14="http://schemas.microsoft.com/office/drawing/2010/main" val="0"/>
                      </a:ext>
                    </a:extLst>
                  </a:blip>
                  <a:srcRect l="45498" t="11251" r="37551" b="11226"/>
                  <a:stretch/>
                </pic:blipFill>
                <pic:spPr bwMode="auto">
                  <a:xfrm rot="5400000">
                    <a:off x="0" y="0"/>
                    <a:ext cx="1115695" cy="34023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48AA" w:rsidRPr="00AD55D8">
      <w:rPr>
        <w:rFonts w:asciiTheme="minorHAnsi" w:hAnsiTheme="minorHAnsi"/>
        <w:noProof/>
        <w:sz w:val="24"/>
      </w:rPr>
      <w:drawing>
        <wp:anchor distT="0" distB="0" distL="114300" distR="114300" simplePos="0" relativeHeight="251729920" behindDoc="0" locked="0" layoutInCell="1" allowOverlap="1" wp14:anchorId="071CE0E3" wp14:editId="4247D756">
          <wp:simplePos x="0" y="0"/>
          <wp:positionH relativeFrom="column">
            <wp:posOffset>-121280</wp:posOffset>
          </wp:positionH>
          <wp:positionV relativeFrom="paragraph">
            <wp:posOffset>315322</wp:posOffset>
          </wp:positionV>
          <wp:extent cx="898525" cy="382905"/>
          <wp:effectExtent l="0" t="0" r="3175" b="0"/>
          <wp:wrapNone/>
          <wp:docPr id="1325075335" name="Picture 1325075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898525" cy="382905"/>
                  </a:xfrm>
                  <a:prstGeom prst="rect">
                    <a:avLst/>
                  </a:prstGeom>
                </pic:spPr>
              </pic:pic>
            </a:graphicData>
          </a:graphic>
          <wp14:sizeRelH relativeFrom="page">
            <wp14:pctWidth>0</wp14:pctWidth>
          </wp14:sizeRelH>
          <wp14:sizeRelV relativeFrom="page">
            <wp14:pctHeight>0</wp14:pctHeight>
          </wp14:sizeRelV>
        </wp:anchor>
      </w:drawing>
    </w:r>
  </w:p>
  <w:p w14:paraId="6EAA7C97" w14:textId="4C91BC59" w:rsidR="000348AA" w:rsidRPr="00AD55D8" w:rsidRDefault="000348AA" w:rsidP="000348AA">
    <w:pPr>
      <w:pStyle w:val="Subsol"/>
      <w:tabs>
        <w:tab w:val="left" w:pos="4082"/>
      </w:tabs>
      <w:spacing w:after="0"/>
      <w:jc w:val="center"/>
      <w:rPr>
        <w:sz w:val="18"/>
        <w:szCs w:val="18"/>
      </w:rPr>
    </w:pPr>
    <w:r>
      <w:rPr>
        <w:noProof/>
      </w:rPr>
      <w:drawing>
        <wp:anchor distT="0" distB="0" distL="114300" distR="114300" simplePos="0" relativeHeight="251727872" behindDoc="0" locked="0" layoutInCell="1" allowOverlap="1" wp14:anchorId="3406BD47" wp14:editId="23F940EA">
          <wp:simplePos x="0" y="0"/>
          <wp:positionH relativeFrom="column">
            <wp:posOffset>5100635</wp:posOffset>
          </wp:positionH>
          <wp:positionV relativeFrom="paragraph">
            <wp:posOffset>6302</wp:posOffset>
          </wp:positionV>
          <wp:extent cx="1226185" cy="330835"/>
          <wp:effectExtent l="0" t="0" r="5715" b="0"/>
          <wp:wrapNone/>
          <wp:docPr id="2128416660" name="Picture 2128416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3">
                    <a:extLst>
                      <a:ext uri="{28A0092B-C50C-407E-A947-70E740481C1C}">
                        <a14:useLocalDpi xmlns:a14="http://schemas.microsoft.com/office/drawing/2010/main" val="0"/>
                      </a:ext>
                    </a:extLst>
                  </a:blip>
                  <a:srcRect l="18820" t="31340" r="36320" b="60083"/>
                  <a:stretch/>
                </pic:blipFill>
                <pic:spPr bwMode="auto">
                  <a:xfrm>
                    <a:off x="0" y="0"/>
                    <a:ext cx="1226185" cy="330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55D8">
      <w:rPr>
        <w:sz w:val="18"/>
        <w:szCs w:val="18"/>
      </w:rPr>
      <w:t>Autoritate de Management</w:t>
    </w:r>
  </w:p>
  <w:p w14:paraId="53C3E539" w14:textId="0EC2CF18" w:rsidR="00DF3618" w:rsidRDefault="000348AA" w:rsidP="000348AA">
    <w:pPr>
      <w:pStyle w:val="Subsol"/>
      <w:tabs>
        <w:tab w:val="left" w:pos="3725"/>
        <w:tab w:val="left" w:pos="4082"/>
      </w:tabs>
      <w:spacing w:before="0" w:after="0"/>
      <w:jc w:val="center"/>
    </w:pPr>
    <w:r w:rsidRPr="00AD55D8">
      <w:rPr>
        <w:sz w:val="18"/>
        <w:szCs w:val="18"/>
      </w:rPr>
      <w:t>Programul Regional Nord-Est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FACA" w14:textId="77777777" w:rsidR="00420D95" w:rsidRDefault="00420D95" w:rsidP="00AC4DFE">
      <w:r>
        <w:separator/>
      </w:r>
    </w:p>
  </w:footnote>
  <w:footnote w:type="continuationSeparator" w:id="0">
    <w:p w14:paraId="72A76CFF" w14:textId="77777777" w:rsidR="00420D95" w:rsidRDefault="00420D95" w:rsidP="00AC4DFE">
      <w:r>
        <w:continuationSeparator/>
      </w:r>
    </w:p>
  </w:footnote>
  <w:footnote w:id="1">
    <w:p w14:paraId="61688FF3" w14:textId="02B33461" w:rsidR="00DB082B" w:rsidRPr="00B421D6" w:rsidRDefault="00DB082B">
      <w:pPr>
        <w:pStyle w:val="Textnotdesubsol"/>
        <w:rPr>
          <w:lang w:val="it-IT"/>
        </w:rPr>
      </w:pPr>
      <w:r w:rsidRPr="00B421D6">
        <w:rPr>
          <w:rStyle w:val="Referinnotdesubsol"/>
        </w:rPr>
        <w:footnoteRef/>
      </w:r>
      <w:r w:rsidRPr="00B421D6">
        <w:t xml:space="preserve"> DESI 2019 are la baza lista celor 12 tehnologii aferente anului 2018</w:t>
      </w:r>
    </w:p>
  </w:footnote>
  <w:footnote w:id="2">
    <w:p w14:paraId="0CD1B2E8" w14:textId="6C8C52C6" w:rsidR="006247FB" w:rsidRDefault="006247FB">
      <w:pPr>
        <w:pStyle w:val="Textnotdesubsol"/>
      </w:pPr>
      <w:r w:rsidRPr="00B421D6">
        <w:rPr>
          <w:rStyle w:val="Referinnotdesubsol"/>
        </w:rPr>
        <w:footnoteRef/>
      </w:r>
      <w:r w:rsidRPr="00B421D6">
        <w:t xml:space="preserve"> </w:t>
      </w:r>
      <w:r w:rsidR="001D1158" w:rsidRPr="00B421D6">
        <w:t xml:space="preserve">Ca "tehnologie" existenta la momentul depunerii cererii de </w:t>
      </w:r>
      <w:r w:rsidR="00B37256" w:rsidRPr="00B421D6">
        <w:t>finanțare</w:t>
      </w:r>
      <w:r w:rsidR="001D1158" w:rsidRPr="00B421D6">
        <w:t>, Studiul de fezabilitate digital</w:t>
      </w:r>
      <w:r w:rsidR="00AF5361" w:rsidRPr="00B421D6">
        <w:t>ă</w:t>
      </w:r>
      <w:r w:rsidR="001D1158" w:rsidRPr="00B421D6">
        <w:t xml:space="preserve"> trebuie s</w:t>
      </w:r>
      <w:r w:rsidR="00AF5361" w:rsidRPr="00B421D6">
        <w:t>ă</w:t>
      </w:r>
      <w:r w:rsidR="001D1158" w:rsidRPr="00B421D6">
        <w:t xml:space="preserve"> reflecte modul </w:t>
      </w:r>
      <w:r w:rsidR="00AF5361" w:rsidRPr="00B421D6">
        <w:t>î</w:t>
      </w:r>
      <w:r w:rsidR="001D1158" w:rsidRPr="00B421D6">
        <w:t xml:space="preserve">n care sunt </w:t>
      </w:r>
      <w:r w:rsidR="00B37256" w:rsidRPr="00B421D6">
        <w:t>utilizați</w:t>
      </w:r>
      <w:r w:rsidR="001D1158" w:rsidRPr="00B421D6">
        <w:t xml:space="preserve"> </w:t>
      </w:r>
      <w:r w:rsidR="00B37256" w:rsidRPr="00B421D6">
        <w:t>specialiștii</w:t>
      </w:r>
      <w:r w:rsidR="001D1158" w:rsidRPr="00B421D6">
        <w:t xml:space="preserve"> TIC </w:t>
      </w:r>
      <w:r w:rsidR="00AF5361" w:rsidRPr="00B421D6">
        <w:t>î</w:t>
      </w:r>
      <w:r w:rsidR="001D1158" w:rsidRPr="00B421D6">
        <w:t>n contextul dat de gradul de digitalizare curent. Ca "tehnologie" generat</w:t>
      </w:r>
      <w:r w:rsidR="00AF5361" w:rsidRPr="00B421D6">
        <w:t>ă</w:t>
      </w:r>
      <w:r w:rsidR="001D1158" w:rsidRPr="00B421D6">
        <w:t xml:space="preserve"> de investitia din cadrul proiectului, Studiul de fezabilitate digital</w:t>
      </w:r>
      <w:r w:rsidR="00AF5361" w:rsidRPr="00B421D6">
        <w:t>ă</w:t>
      </w:r>
      <w:r w:rsidR="001D1158" w:rsidRPr="00B421D6">
        <w:t>, trebuie s</w:t>
      </w:r>
      <w:r w:rsidR="00AF5361" w:rsidRPr="00B421D6">
        <w:t>ă</w:t>
      </w:r>
      <w:r w:rsidR="001D1158" w:rsidRPr="00B421D6">
        <w:t xml:space="preserve"> descrie modul </w:t>
      </w:r>
      <w:r w:rsidR="00AF5361" w:rsidRPr="00B421D6">
        <w:t>î</w:t>
      </w:r>
      <w:r w:rsidR="001D1158" w:rsidRPr="00B421D6">
        <w:t>n care se va apela la speciali</w:t>
      </w:r>
      <w:r w:rsidR="00AF5361" w:rsidRPr="00B421D6">
        <w:t>ș</w:t>
      </w:r>
      <w:r w:rsidR="001D1158" w:rsidRPr="00B421D6">
        <w:t xml:space="preserve">ti TIC pentru a gestiona exploatarea </w:t>
      </w:r>
      <w:r w:rsidR="00AF5361" w:rsidRPr="00B421D6">
        <w:t>î</w:t>
      </w:r>
      <w:r w:rsidR="001D1158" w:rsidRPr="00B421D6">
        <w:t>n condi</w:t>
      </w:r>
      <w:r w:rsidR="00AF5361" w:rsidRPr="00B421D6">
        <w:t>ț</w:t>
      </w:r>
      <w:r w:rsidR="001D1158" w:rsidRPr="00B421D6">
        <w:t xml:space="preserve">ii </w:t>
      </w:r>
      <w:r w:rsidR="005729C5" w:rsidRPr="00B421D6">
        <w:t>corespunzătoare</w:t>
      </w:r>
      <w:r w:rsidR="001D1158" w:rsidRPr="00B421D6">
        <w:t xml:space="preserve"> a solu</w:t>
      </w:r>
      <w:r w:rsidR="00AF5361" w:rsidRPr="00B421D6">
        <w:t>ț</w:t>
      </w:r>
      <w:r w:rsidR="001D1158" w:rsidRPr="00B421D6">
        <w:t xml:space="preserve">iei de digitalizare propuse. Verificarea acestui aspect va fi </w:t>
      </w:r>
      <w:r w:rsidR="005729C5" w:rsidRPr="00B421D6">
        <w:t>făcută</w:t>
      </w:r>
      <w:r w:rsidR="001D1158" w:rsidRPr="00B421D6">
        <w:t xml:space="preserve"> pe tot parcursul perioadei de durabilitate. De asemenea, apelarea la speciali</w:t>
      </w:r>
      <w:r w:rsidR="00AF5361" w:rsidRPr="00B421D6">
        <w:t>ș</w:t>
      </w:r>
      <w:r w:rsidR="001D1158" w:rsidRPr="00B421D6">
        <w:t>ti TIC pentru realizarea Studiului de fezabilitate digital</w:t>
      </w:r>
      <w:r w:rsidR="00AF5361" w:rsidRPr="00B421D6">
        <w:t>ă</w:t>
      </w:r>
      <w:r w:rsidR="001D1158" w:rsidRPr="00B421D6">
        <w:t xml:space="preserve"> </w:t>
      </w:r>
      <w:r w:rsidR="00032EC1" w:rsidRPr="00B421D6">
        <w:t>ș</w:t>
      </w:r>
      <w:r w:rsidR="001D1158" w:rsidRPr="00B421D6">
        <w:t>i/sau pentru implementarea proiectului, poate fi considerat</w:t>
      </w:r>
      <w:r w:rsidR="00AF5361" w:rsidRPr="00B421D6">
        <w:t>ă</w:t>
      </w:r>
      <w:r w:rsidR="001D1158" w:rsidRPr="00B421D6">
        <w:t xml:space="preserve"> ca "tehnologie" utilizat</w:t>
      </w:r>
      <w:r w:rsidR="00AF5361" w:rsidRPr="00B421D6">
        <w:t>ă</w:t>
      </w:r>
      <w:r w:rsidR="001D1158" w:rsidRPr="00B421D6">
        <w:t>, ca urmare a realiz</w:t>
      </w:r>
      <w:r w:rsidR="00AF5361" w:rsidRPr="00B421D6">
        <w:t>ă</w:t>
      </w:r>
      <w:r w:rsidR="001D1158" w:rsidRPr="00B421D6">
        <w:t>rii investi</w:t>
      </w:r>
      <w:r w:rsidR="00AF5361" w:rsidRPr="00B421D6">
        <w:t>ț</w:t>
      </w:r>
      <w:r w:rsidR="001D1158" w:rsidRPr="00B421D6">
        <w:t>iei.</w:t>
      </w:r>
    </w:p>
  </w:footnote>
  <w:footnote w:id="3">
    <w:p w14:paraId="4E9CF7DA" w14:textId="7E25B1D9" w:rsidR="007343B4" w:rsidRPr="00BA30BE" w:rsidRDefault="007343B4" w:rsidP="007343B4">
      <w:pPr>
        <w:pStyle w:val="Textnotdesubsol"/>
        <w:spacing w:before="0" w:after="0"/>
      </w:pPr>
      <w:r>
        <w:rPr>
          <w:rStyle w:val="Referinnotdesubsol"/>
        </w:rPr>
        <w:footnoteRef/>
      </w:r>
      <w:r>
        <w:t xml:space="preserve"> </w:t>
      </w:r>
      <w:hyperlink r:id="rId1" w:history="1">
        <w:r w:rsidRPr="0020235F">
          <w:rPr>
            <w:rStyle w:val="Hyperlink"/>
          </w:rPr>
          <w:t>https://eur-lex.europa.eu/legal-content/RO/TXT/?uri=CELEX%3A32010D0048&amp;qid=1679648361288</w:t>
        </w:r>
      </w:hyperlink>
    </w:p>
  </w:footnote>
  <w:footnote w:id="4">
    <w:p w14:paraId="44CF1655" w14:textId="7E8CD995" w:rsidR="007343B4" w:rsidRPr="007343B4" w:rsidRDefault="007343B4" w:rsidP="007343B4">
      <w:pPr>
        <w:pStyle w:val="Textnotdesubsol"/>
        <w:spacing w:before="0" w:after="0"/>
      </w:pPr>
      <w:r>
        <w:rPr>
          <w:rStyle w:val="Referinnotdesubsol"/>
        </w:rPr>
        <w:footnoteRef/>
      </w:r>
      <w:r>
        <w:t xml:space="preserve"> </w:t>
      </w:r>
      <w:hyperlink r:id="rId2" w:history="1">
        <w:r w:rsidRPr="002423F2">
          <w:rPr>
            <w:rStyle w:val="Hyperlink"/>
            <w:szCs w:val="13"/>
          </w:rPr>
          <w:t>https://mfe.gov.ro/wp-content/uploads/2020/11/7ae667abc879a3cb312a6be07f68e47d.docx</w:t>
        </w:r>
      </w:hyperlink>
    </w:p>
  </w:footnote>
  <w:footnote w:id="5">
    <w:p w14:paraId="02D2C143" w14:textId="7C8419AB" w:rsidR="007343B4" w:rsidRPr="007343B4" w:rsidRDefault="007343B4" w:rsidP="007343B4">
      <w:pPr>
        <w:pStyle w:val="Textnotdesubsol"/>
        <w:spacing w:before="0" w:after="0"/>
        <w:rPr>
          <w:color w:val="0563C1" w:themeColor="hyperlink"/>
          <w:szCs w:val="13"/>
          <w:u w:val="single"/>
        </w:rPr>
      </w:pPr>
      <w:r>
        <w:rPr>
          <w:rStyle w:val="Referinnotdesubsol"/>
        </w:rPr>
        <w:footnoteRef/>
      </w:r>
      <w:r>
        <w:t xml:space="preserve"> </w:t>
      </w:r>
      <w:hyperlink r:id="rId3" w:history="1">
        <w:r w:rsidRPr="002423F2">
          <w:rPr>
            <w:rStyle w:val="Hyperlink"/>
            <w:szCs w:val="13"/>
          </w:rPr>
          <w:t>https://eur-lex.europa.eu/legal-content/RO/TXT/?uri=CELEX%3A12016P%2FTXT&amp;qid=1679648581845</w:t>
        </w:r>
      </w:hyperlink>
    </w:p>
  </w:footnote>
  <w:footnote w:id="6">
    <w:p w14:paraId="4AF2BA18" w14:textId="77777777" w:rsidR="007343B4" w:rsidRPr="002423F2" w:rsidRDefault="007343B4" w:rsidP="007343B4">
      <w:pPr>
        <w:pStyle w:val="Textnotdesubsol"/>
        <w:spacing w:before="0" w:after="0"/>
        <w:rPr>
          <w:szCs w:val="13"/>
        </w:rPr>
      </w:pPr>
      <w:r>
        <w:rPr>
          <w:rStyle w:val="Referinnotdesubsol"/>
        </w:rPr>
        <w:footnoteRef/>
      </w:r>
      <w:r>
        <w:t xml:space="preserve"> </w:t>
      </w:r>
      <w:hyperlink r:id="rId4" w:history="1">
        <w:r w:rsidRPr="002423F2">
          <w:rPr>
            <w:rStyle w:val="Hyperlink"/>
            <w:szCs w:val="13"/>
          </w:rPr>
          <w:t>https://mfe.gov.ro/wp-content/uploads/2022/08/0289aed9bcb174a18d17d7badb94816f.pdf</w:t>
        </w:r>
      </w:hyperlink>
    </w:p>
    <w:p w14:paraId="1D6A742C" w14:textId="5CDA0D9F" w:rsidR="007343B4" w:rsidRPr="0014618A" w:rsidRDefault="007343B4">
      <w:pPr>
        <w:pStyle w:val="Textnotdesubsol"/>
      </w:pPr>
    </w:p>
  </w:footnote>
  <w:footnote w:id="7">
    <w:p w14:paraId="70C1F1E6" w14:textId="757585E1" w:rsidR="009416E6" w:rsidRPr="009416E6" w:rsidRDefault="009416E6" w:rsidP="009416E6">
      <w:pPr>
        <w:rPr>
          <w:sz w:val="13"/>
          <w:szCs w:val="13"/>
        </w:rPr>
      </w:pPr>
      <w:r w:rsidRPr="000F1CB2">
        <w:rPr>
          <w:rStyle w:val="Referinnotdesubsol"/>
          <w:sz w:val="13"/>
          <w:szCs w:val="13"/>
        </w:rPr>
        <w:footnoteRef/>
      </w:r>
      <w:r w:rsidRPr="000F1CB2">
        <w:rPr>
          <w:sz w:val="13"/>
          <w:szCs w:val="13"/>
        </w:rPr>
        <w:t xml:space="preserve"> </w:t>
      </w:r>
      <w:r w:rsidRPr="000F1CB2">
        <w:rPr>
          <w:rFonts w:cs="Calibri"/>
          <w:color w:val="444444"/>
          <w:sz w:val="13"/>
          <w:szCs w:val="13"/>
          <w:shd w:val="clear" w:color="auto" w:fill="FFFFFF"/>
        </w:rPr>
        <w:t xml:space="preserve">Un IMM care 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w:t>
      </w:r>
    </w:p>
    <w:p w14:paraId="52D34986" w14:textId="5B69EB35" w:rsidR="009416E6" w:rsidRPr="009416E6" w:rsidRDefault="009416E6">
      <w:pPr>
        <w:pStyle w:val="Textnotdesubsol"/>
      </w:pPr>
    </w:p>
  </w:footnote>
  <w:footnote w:id="8">
    <w:p w14:paraId="68C2E699" w14:textId="406DCE1A" w:rsidR="006E5407" w:rsidRPr="006D32C2" w:rsidRDefault="006E5407">
      <w:pPr>
        <w:pStyle w:val="Textnotdesubsol"/>
      </w:pPr>
      <w:r>
        <w:rPr>
          <w:rStyle w:val="Referinnotdesubsol"/>
        </w:rPr>
        <w:footnoteRef/>
      </w:r>
      <w:r>
        <w:t xml:space="preserve"> </w:t>
      </w:r>
      <w:r w:rsidRPr="006E5407">
        <w:t xml:space="preserve">disponibilă pe pagina </w:t>
      </w:r>
      <w:r w:rsidRPr="006A4700">
        <w:t xml:space="preserve">web </w:t>
      </w:r>
      <w:r w:rsidR="006D32C2" w:rsidRPr="006A4700">
        <w:t>www.regionordest.ro</w:t>
      </w:r>
      <w:r w:rsidRPr="006A4700">
        <w:t>, secțiunea Regio 2021-2027, Documente suport (</w:t>
      </w:r>
      <w:hyperlink r:id="rId5" w:history="1">
        <w:r w:rsidR="006A4700" w:rsidRPr="006A4700">
          <w:rPr>
            <w:rStyle w:val="Hyperlink"/>
          </w:rPr>
          <w:t>https://regionordest.ro/documente-suport/</w:t>
        </w:r>
      </w:hyperlink>
      <w:r w:rsidR="006D32C2" w:rsidRPr="006A4700">
        <w:t xml:space="preserve"> </w:t>
      </w:r>
      <w:r w:rsidRPr="006A4700">
        <w:t>).</w:t>
      </w:r>
    </w:p>
  </w:footnote>
  <w:footnote w:id="9">
    <w:p w14:paraId="33C6AB36" w14:textId="13F2FFB0" w:rsidR="00091D51" w:rsidRPr="006E5407" w:rsidRDefault="00091D51">
      <w:pPr>
        <w:pStyle w:val="Textnotdesubsol"/>
        <w:rPr>
          <w:lang w:val="it-IT"/>
        </w:rPr>
      </w:pPr>
      <w:r>
        <w:rPr>
          <w:rStyle w:val="Referinnotdesubsol"/>
        </w:rPr>
        <w:footnoteRef/>
      </w:r>
      <w:r>
        <w:t xml:space="preserve"> </w:t>
      </w:r>
      <w:r w:rsidRPr="006E5407">
        <w:rPr>
          <w:lang w:val="it-IT"/>
        </w:rPr>
        <w:t xml:space="preserve">Digital Innovation Zone - </w:t>
      </w:r>
      <w:hyperlink r:id="rId6" w:history="1">
        <w:r w:rsidRPr="006E5407">
          <w:rPr>
            <w:rStyle w:val="Hyperlink"/>
            <w:lang w:val="it-IT"/>
          </w:rPr>
          <w:t>https://digital-innovation.zone/</w:t>
        </w:r>
      </w:hyperlink>
      <w:r w:rsidRPr="006E5407">
        <w:rPr>
          <w:lang w:val="it-IT"/>
        </w:rPr>
        <w:t xml:space="preserve"> </w:t>
      </w:r>
    </w:p>
  </w:footnote>
  <w:footnote w:id="10">
    <w:p w14:paraId="613BA71F" w14:textId="77777777" w:rsidR="00215C02" w:rsidRPr="006E5407" w:rsidRDefault="00215C02" w:rsidP="00215C02">
      <w:pPr>
        <w:pStyle w:val="Textnotdesubsol"/>
        <w:rPr>
          <w:lang w:val="it-IT"/>
        </w:rPr>
      </w:pPr>
      <w:r>
        <w:rPr>
          <w:rStyle w:val="Referinnotdesubsol"/>
        </w:rPr>
        <w:footnoteRef/>
      </w:r>
      <w:r>
        <w:t xml:space="preserve"> </w:t>
      </w:r>
      <w:r w:rsidRPr="006E5407">
        <w:rPr>
          <w:lang w:val="it-IT"/>
        </w:rPr>
        <w:t xml:space="preserve">Digital Innovation Zone - </w:t>
      </w:r>
      <w:hyperlink r:id="rId7" w:history="1">
        <w:r w:rsidRPr="006E5407">
          <w:rPr>
            <w:rStyle w:val="Hyperlink"/>
            <w:lang w:val="it-IT"/>
          </w:rPr>
          <w:t>https://digital-innovation.zone/</w:t>
        </w:r>
      </w:hyperlink>
      <w:r w:rsidRPr="006E5407">
        <w:rPr>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64A2" w14:textId="2654E160" w:rsidR="00012433" w:rsidRDefault="00012433">
    <w:pPr>
      <w:pStyle w:val="Antet"/>
    </w:pPr>
    <w:r w:rsidRPr="00DD2DAC">
      <w:rPr>
        <w:rFonts w:asciiTheme="minorHAnsi" w:hAnsiTheme="minorHAnsi"/>
        <w:noProof/>
        <w:sz w:val="24"/>
      </w:rPr>
      <w:drawing>
        <wp:anchor distT="0" distB="0" distL="114300" distR="114300" simplePos="0" relativeHeight="251731968" behindDoc="0" locked="0" layoutInCell="1" allowOverlap="1" wp14:anchorId="2156DF0B" wp14:editId="71049C83">
          <wp:simplePos x="0" y="0"/>
          <wp:positionH relativeFrom="margin">
            <wp:align>right</wp:align>
          </wp:positionH>
          <wp:positionV relativeFrom="paragraph">
            <wp:posOffset>-325567</wp:posOffset>
          </wp:positionV>
          <wp:extent cx="1231276" cy="476134"/>
          <wp:effectExtent l="0" t="0" r="6985" b="635"/>
          <wp:wrapNone/>
          <wp:docPr id="1017386290" name="Picture 1017386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6DD8" w14:textId="77777777" w:rsidR="00DD2DAC" w:rsidRPr="00DD2DAC" w:rsidRDefault="00DD2DAC" w:rsidP="00DD2DAC">
    <w:pPr>
      <w:tabs>
        <w:tab w:val="center" w:pos="4513"/>
        <w:tab w:val="right" w:pos="9026"/>
      </w:tabs>
      <w:spacing w:before="0" w:after="0"/>
      <w:jc w:val="left"/>
      <w:rPr>
        <w:rFonts w:asciiTheme="minorHAnsi" w:hAnsiTheme="minorHAnsi"/>
        <w:sz w:val="24"/>
      </w:rPr>
    </w:pPr>
    <w:r w:rsidRPr="00DD2DAC">
      <w:rPr>
        <w:rFonts w:asciiTheme="minorHAnsi" w:hAnsiTheme="minorHAnsi"/>
        <w:noProof/>
        <w:sz w:val="24"/>
      </w:rPr>
      <mc:AlternateContent>
        <mc:Choice Requires="wps">
          <w:drawing>
            <wp:anchor distT="0" distB="0" distL="114300" distR="114300" simplePos="0" relativeHeight="251719680" behindDoc="0" locked="0" layoutInCell="1" allowOverlap="1" wp14:anchorId="23E1BF1A" wp14:editId="266D14CD">
              <wp:simplePos x="0" y="0"/>
              <wp:positionH relativeFrom="column">
                <wp:posOffset>3207190</wp:posOffset>
              </wp:positionH>
              <wp:positionV relativeFrom="paragraph">
                <wp:posOffset>-113665</wp:posOffset>
              </wp:positionV>
              <wp:extent cx="0" cy="342900"/>
              <wp:effectExtent l="12700" t="0" r="12700" b="12700"/>
              <wp:wrapNone/>
              <wp:docPr id="4" name="Straight Connector 4"/>
              <wp:cNvGraphicFramePr/>
              <a:graphic xmlns:a="http://schemas.openxmlformats.org/drawingml/2006/main">
                <a:graphicData uri="http://schemas.microsoft.com/office/word/2010/wordprocessingShape">
                  <wps:wsp>
                    <wps:cNvCnPr/>
                    <wps:spPr>
                      <a:xfrm>
                        <a:off x="0" y="0"/>
                        <a:ext cx="0" cy="342900"/>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794B45DC" id="Straight Connector 4"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55pt,-8.95pt" to="252.5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17632" behindDoc="0" locked="0" layoutInCell="1" allowOverlap="1" wp14:anchorId="41C3B378" wp14:editId="0BC8E8E0">
          <wp:simplePos x="0" y="0"/>
          <wp:positionH relativeFrom="column">
            <wp:posOffset>-1259266</wp:posOffset>
          </wp:positionH>
          <wp:positionV relativeFrom="paragraph">
            <wp:posOffset>-797744</wp:posOffset>
          </wp:positionV>
          <wp:extent cx="2072521" cy="2067070"/>
          <wp:effectExtent l="0" t="0" r="13335" b="13335"/>
          <wp:wrapNone/>
          <wp:docPr id="925022439" name="Picture 92502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2080819" cy="20753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w:drawing>
        <wp:anchor distT="0" distB="0" distL="114300" distR="114300" simplePos="0" relativeHeight="251718656" behindDoc="0" locked="0" layoutInCell="1" allowOverlap="1" wp14:anchorId="359A8A87" wp14:editId="04C13CE1">
          <wp:simplePos x="0" y="0"/>
          <wp:positionH relativeFrom="column">
            <wp:posOffset>1093665</wp:posOffset>
          </wp:positionH>
          <wp:positionV relativeFrom="paragraph">
            <wp:posOffset>-113616</wp:posOffset>
          </wp:positionV>
          <wp:extent cx="1909981" cy="398671"/>
          <wp:effectExtent l="0" t="0" r="0" b="0"/>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909981" cy="398671"/>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w:drawing>
        <wp:anchor distT="0" distB="0" distL="114300" distR="114300" simplePos="0" relativeHeight="251720704" behindDoc="0" locked="0" layoutInCell="1" allowOverlap="1" wp14:anchorId="0449436E" wp14:editId="09AC9593">
          <wp:simplePos x="0" y="0"/>
          <wp:positionH relativeFrom="column">
            <wp:posOffset>3547991</wp:posOffset>
          </wp:positionH>
          <wp:positionV relativeFrom="paragraph">
            <wp:posOffset>-176677</wp:posOffset>
          </wp:positionV>
          <wp:extent cx="481440" cy="476134"/>
          <wp:effectExtent l="0" t="0" r="1270" b="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496130" cy="490662"/>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mc:AlternateContent>
        <mc:Choice Requires="wps">
          <w:drawing>
            <wp:anchor distT="0" distB="0" distL="114300" distR="114300" simplePos="0" relativeHeight="251721728" behindDoc="0" locked="0" layoutInCell="1" allowOverlap="1" wp14:anchorId="3CF2EE3C" wp14:editId="4EAA58BA">
              <wp:simplePos x="0" y="0"/>
              <wp:positionH relativeFrom="column">
                <wp:posOffset>4365869</wp:posOffset>
              </wp:positionH>
              <wp:positionV relativeFrom="paragraph">
                <wp:posOffset>-114153</wp:posOffset>
              </wp:positionV>
              <wp:extent cx="0" cy="343374"/>
              <wp:effectExtent l="12700" t="0" r="12700" b="12700"/>
              <wp:wrapNone/>
              <wp:docPr id="6" name="Straight Connector 6"/>
              <wp:cNvGraphicFramePr/>
              <a:graphic xmlns:a="http://schemas.openxmlformats.org/drawingml/2006/main">
                <a:graphicData uri="http://schemas.microsoft.com/office/word/2010/wordprocessingShape">
                  <wps:wsp>
                    <wps:cNvCnPr/>
                    <wps:spPr>
                      <a:xfrm>
                        <a:off x="0" y="0"/>
                        <a:ext cx="0" cy="343374"/>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3D866042" id="Straight Connector 6" o:spid="_x0000_s1026" style="position:absolute;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3.75pt,-9pt" to="343.7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22752" behindDoc="0" locked="0" layoutInCell="1" allowOverlap="1" wp14:anchorId="781AA4BE" wp14:editId="312F10AC">
          <wp:simplePos x="0" y="0"/>
          <wp:positionH relativeFrom="column">
            <wp:posOffset>4691296</wp:posOffset>
          </wp:positionH>
          <wp:positionV relativeFrom="paragraph">
            <wp:posOffset>-145415</wp:posOffset>
          </wp:positionV>
          <wp:extent cx="1231276" cy="476134"/>
          <wp:effectExtent l="0" t="0" r="635"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1259934" cy="48721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E13371" w14:textId="2FA8F8E5" w:rsidR="00C90D5E" w:rsidRDefault="00C90D5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B88"/>
    <w:multiLevelType w:val="hybridMultilevel"/>
    <w:tmpl w:val="BB80C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7F6A28"/>
    <w:multiLevelType w:val="hybridMultilevel"/>
    <w:tmpl w:val="474247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BD6EE6"/>
    <w:multiLevelType w:val="multilevel"/>
    <w:tmpl w:val="B64E6540"/>
    <w:styleLink w:val="CurrentList1"/>
    <w:lvl w:ilvl="0">
      <w:start w:val="1"/>
      <w:numFmt w:val="decimal"/>
      <w:lvlText w:val="Cerinta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C93FA1"/>
    <w:multiLevelType w:val="hybridMultilevel"/>
    <w:tmpl w:val="5C32450A"/>
    <w:lvl w:ilvl="0" w:tplc="08090017">
      <w:start w:val="1"/>
      <w:numFmt w:val="lowerLetter"/>
      <w:lvlText w:val="%1)"/>
      <w:lvlJc w:val="left"/>
      <w:pPr>
        <w:ind w:left="720" w:hanging="360"/>
      </w:pPr>
    </w:lvl>
    <w:lvl w:ilvl="1" w:tplc="08090013">
      <w:start w:val="1"/>
      <w:numFmt w:val="upperRoman"/>
      <w:lvlText w:val="%2."/>
      <w:lvlJc w:val="right"/>
      <w:pPr>
        <w:ind w:left="2073"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006063"/>
    <w:multiLevelType w:val="hybridMultilevel"/>
    <w:tmpl w:val="D91459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11D19F2"/>
    <w:multiLevelType w:val="hybridMultilevel"/>
    <w:tmpl w:val="EC40FD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835350"/>
    <w:multiLevelType w:val="hybridMultilevel"/>
    <w:tmpl w:val="A90A67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D549D6"/>
    <w:multiLevelType w:val="multilevel"/>
    <w:tmpl w:val="34A29F1A"/>
    <w:lvl w:ilvl="0">
      <w:start w:val="1"/>
      <w:numFmt w:val="decimal"/>
      <w:lvlText w:val="%1."/>
      <w:lvlJc w:val="left"/>
      <w:pPr>
        <w:ind w:left="720" w:hanging="360"/>
      </w:pPr>
      <w:rPr>
        <w:rFonts w:eastAsiaTheme="majorEastAsia" w:hint="default"/>
        <w:b/>
      </w:rPr>
    </w:lvl>
    <w:lvl w:ilvl="1">
      <w:start w:val="1"/>
      <w:numFmt w:val="decimal"/>
      <w:isLgl/>
      <w:lvlText w:val="%1.%2."/>
      <w:lvlJc w:val="left"/>
      <w:pPr>
        <w:ind w:left="4406" w:hanging="720"/>
      </w:pPr>
      <w:rPr>
        <w:rFonts w:hint="default"/>
        <w:sz w:val="24"/>
        <w:szCs w:val="24"/>
      </w:rPr>
    </w:lvl>
    <w:lvl w:ilvl="2">
      <w:start w:val="1"/>
      <w:numFmt w:val="decimal"/>
      <w:isLgl/>
      <w:lvlText w:val="%1.%2.%3."/>
      <w:lvlJc w:val="left"/>
      <w:pPr>
        <w:ind w:left="1647"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31BE7CAF"/>
    <w:multiLevelType w:val="multilevel"/>
    <w:tmpl w:val="3EE898B4"/>
    <w:styleLink w:val="CurrentList3"/>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38B0BE0"/>
    <w:multiLevelType w:val="hybridMultilevel"/>
    <w:tmpl w:val="D7649224"/>
    <w:lvl w:ilvl="0" w:tplc="F77632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DA394A"/>
    <w:multiLevelType w:val="hybridMultilevel"/>
    <w:tmpl w:val="849CCE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FAB641E"/>
    <w:multiLevelType w:val="hybridMultilevel"/>
    <w:tmpl w:val="8E445F6E"/>
    <w:lvl w:ilvl="0" w:tplc="08090017">
      <w:start w:val="1"/>
      <w:numFmt w:val="lowerLetter"/>
      <w:lvlText w:val="%1)"/>
      <w:lvlJc w:val="left"/>
      <w:pPr>
        <w:ind w:left="72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6489256F"/>
    <w:multiLevelType w:val="multilevel"/>
    <w:tmpl w:val="D4344F28"/>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9F63F8"/>
    <w:multiLevelType w:val="hybridMultilevel"/>
    <w:tmpl w:val="9FC841C6"/>
    <w:lvl w:ilvl="0" w:tplc="D56ABEB0">
      <w:start w:val="1"/>
      <w:numFmt w:val="decimal"/>
      <w:lvlText w:val="%1."/>
      <w:lvlJc w:val="left"/>
      <w:pPr>
        <w:ind w:left="709" w:hanging="360"/>
      </w:pPr>
      <w:rPr>
        <w:rFonts w:ascii="Montserrat" w:eastAsia="Calibri" w:hAnsi="Montserrat" w:cs="Calibri" w:hint="default"/>
        <w:color w:val="000000" w:themeColor="text1"/>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21" w15:restartNumberingAfterBreak="0">
    <w:nsid w:val="6B8062EA"/>
    <w:multiLevelType w:val="multilevel"/>
    <w:tmpl w:val="0809001F"/>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F719B4"/>
    <w:multiLevelType w:val="hybridMultilevel"/>
    <w:tmpl w:val="7040D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9F0574"/>
    <w:multiLevelType w:val="hybridMultilevel"/>
    <w:tmpl w:val="C3DE9CB0"/>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F425C2A"/>
    <w:multiLevelType w:val="hybridMultilevel"/>
    <w:tmpl w:val="DCF2C4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4775553">
    <w:abstractNumId w:val="21"/>
  </w:num>
  <w:num w:numId="2" w16cid:durableId="967510573">
    <w:abstractNumId w:val="12"/>
  </w:num>
  <w:num w:numId="3" w16cid:durableId="2009214753">
    <w:abstractNumId w:val="20"/>
  </w:num>
  <w:num w:numId="4" w16cid:durableId="716315445">
    <w:abstractNumId w:val="10"/>
  </w:num>
  <w:num w:numId="5" w16cid:durableId="1593202365">
    <w:abstractNumId w:val="13"/>
  </w:num>
  <w:num w:numId="6" w16cid:durableId="138039050">
    <w:abstractNumId w:val="4"/>
  </w:num>
  <w:num w:numId="7" w16cid:durableId="1468819927">
    <w:abstractNumId w:val="9"/>
  </w:num>
  <w:num w:numId="8" w16cid:durableId="587926276">
    <w:abstractNumId w:val="0"/>
  </w:num>
  <w:num w:numId="9" w16cid:durableId="2089114867">
    <w:abstractNumId w:val="3"/>
  </w:num>
  <w:num w:numId="10" w16cid:durableId="252470163">
    <w:abstractNumId w:val="14"/>
  </w:num>
  <w:num w:numId="11" w16cid:durableId="1215779063">
    <w:abstractNumId w:val="22"/>
  </w:num>
  <w:num w:numId="12" w16cid:durableId="1425691543">
    <w:abstractNumId w:val="2"/>
  </w:num>
  <w:num w:numId="13" w16cid:durableId="2087681875">
    <w:abstractNumId w:val="25"/>
  </w:num>
  <w:num w:numId="14" w16cid:durableId="778645799">
    <w:abstractNumId w:val="16"/>
  </w:num>
  <w:num w:numId="15" w16cid:durableId="112016833">
    <w:abstractNumId w:val="24"/>
  </w:num>
  <w:num w:numId="16" w16cid:durableId="1254586938">
    <w:abstractNumId w:val="15"/>
  </w:num>
  <w:num w:numId="17" w16cid:durableId="950626447">
    <w:abstractNumId w:val="7"/>
  </w:num>
  <w:num w:numId="18" w16cid:durableId="1135835174">
    <w:abstractNumId w:val="19"/>
  </w:num>
  <w:num w:numId="19" w16cid:durableId="1564372874">
    <w:abstractNumId w:val="23"/>
  </w:num>
  <w:num w:numId="20" w16cid:durableId="872424876">
    <w:abstractNumId w:val="1"/>
  </w:num>
  <w:num w:numId="21" w16cid:durableId="1447656967">
    <w:abstractNumId w:val="18"/>
  </w:num>
  <w:num w:numId="22" w16cid:durableId="1475174529">
    <w:abstractNumId w:val="11"/>
  </w:num>
  <w:num w:numId="23" w16cid:durableId="1898130695">
    <w:abstractNumId w:val="8"/>
  </w:num>
  <w:num w:numId="24" w16cid:durableId="817187643">
    <w:abstractNumId w:val="17"/>
  </w:num>
  <w:num w:numId="25" w16cid:durableId="1518539097">
    <w:abstractNumId w:val="6"/>
  </w:num>
  <w:num w:numId="26" w16cid:durableId="160656755">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C7F"/>
    <w:rsid w:val="00001821"/>
    <w:rsid w:val="00001D5B"/>
    <w:rsid w:val="0000461A"/>
    <w:rsid w:val="00004E1E"/>
    <w:rsid w:val="000062C9"/>
    <w:rsid w:val="000109C3"/>
    <w:rsid w:val="000122BA"/>
    <w:rsid w:val="00012433"/>
    <w:rsid w:val="00012985"/>
    <w:rsid w:val="00016A50"/>
    <w:rsid w:val="000179BB"/>
    <w:rsid w:val="00020223"/>
    <w:rsid w:val="00025EF7"/>
    <w:rsid w:val="00025FE5"/>
    <w:rsid w:val="0003132A"/>
    <w:rsid w:val="000320E6"/>
    <w:rsid w:val="00032EC1"/>
    <w:rsid w:val="00032F8E"/>
    <w:rsid w:val="000348AA"/>
    <w:rsid w:val="0003492D"/>
    <w:rsid w:val="00035BFD"/>
    <w:rsid w:val="00035D43"/>
    <w:rsid w:val="000401A8"/>
    <w:rsid w:val="00040269"/>
    <w:rsid w:val="00040DC5"/>
    <w:rsid w:val="00041312"/>
    <w:rsid w:val="000452AD"/>
    <w:rsid w:val="00046801"/>
    <w:rsid w:val="000509AF"/>
    <w:rsid w:val="000522FC"/>
    <w:rsid w:val="00052735"/>
    <w:rsid w:val="00052F81"/>
    <w:rsid w:val="000535F1"/>
    <w:rsid w:val="00053EF9"/>
    <w:rsid w:val="000551B2"/>
    <w:rsid w:val="000552D3"/>
    <w:rsid w:val="000604BD"/>
    <w:rsid w:val="0006060D"/>
    <w:rsid w:val="00061FA3"/>
    <w:rsid w:val="0006273A"/>
    <w:rsid w:val="00062A3F"/>
    <w:rsid w:val="00063D2F"/>
    <w:rsid w:val="00064868"/>
    <w:rsid w:val="0007000C"/>
    <w:rsid w:val="0007144A"/>
    <w:rsid w:val="00072E40"/>
    <w:rsid w:val="00074675"/>
    <w:rsid w:val="00074D6F"/>
    <w:rsid w:val="0007503C"/>
    <w:rsid w:val="000750CA"/>
    <w:rsid w:val="00076857"/>
    <w:rsid w:val="00076B1F"/>
    <w:rsid w:val="00076D8C"/>
    <w:rsid w:val="000812FE"/>
    <w:rsid w:val="000839D9"/>
    <w:rsid w:val="00084BB3"/>
    <w:rsid w:val="00087018"/>
    <w:rsid w:val="000901C8"/>
    <w:rsid w:val="00090E70"/>
    <w:rsid w:val="00091881"/>
    <w:rsid w:val="00091D51"/>
    <w:rsid w:val="000933F4"/>
    <w:rsid w:val="00094CDA"/>
    <w:rsid w:val="00095E3D"/>
    <w:rsid w:val="000960D5"/>
    <w:rsid w:val="000A127E"/>
    <w:rsid w:val="000A3AE7"/>
    <w:rsid w:val="000A3BE9"/>
    <w:rsid w:val="000A49DE"/>
    <w:rsid w:val="000A52C4"/>
    <w:rsid w:val="000B1499"/>
    <w:rsid w:val="000B1511"/>
    <w:rsid w:val="000B1AB2"/>
    <w:rsid w:val="000B2670"/>
    <w:rsid w:val="000B2D7F"/>
    <w:rsid w:val="000C247C"/>
    <w:rsid w:val="000C2945"/>
    <w:rsid w:val="000C3F70"/>
    <w:rsid w:val="000C4749"/>
    <w:rsid w:val="000C527F"/>
    <w:rsid w:val="000C5C28"/>
    <w:rsid w:val="000C5E5A"/>
    <w:rsid w:val="000C6220"/>
    <w:rsid w:val="000C7511"/>
    <w:rsid w:val="000C7CEC"/>
    <w:rsid w:val="000C7E60"/>
    <w:rsid w:val="000D20EB"/>
    <w:rsid w:val="000D2B2A"/>
    <w:rsid w:val="000D2C08"/>
    <w:rsid w:val="000D3AEF"/>
    <w:rsid w:val="000D3D94"/>
    <w:rsid w:val="000D442C"/>
    <w:rsid w:val="000D764C"/>
    <w:rsid w:val="000D7925"/>
    <w:rsid w:val="000E1790"/>
    <w:rsid w:val="000E1C99"/>
    <w:rsid w:val="000E2824"/>
    <w:rsid w:val="000E2AFB"/>
    <w:rsid w:val="000E49CE"/>
    <w:rsid w:val="000E4C69"/>
    <w:rsid w:val="000E6739"/>
    <w:rsid w:val="000F0DA9"/>
    <w:rsid w:val="000F1CB2"/>
    <w:rsid w:val="000F22E6"/>
    <w:rsid w:val="00100309"/>
    <w:rsid w:val="00100B98"/>
    <w:rsid w:val="0010100E"/>
    <w:rsid w:val="001015A4"/>
    <w:rsid w:val="001038F4"/>
    <w:rsid w:val="00104B7C"/>
    <w:rsid w:val="00106300"/>
    <w:rsid w:val="00107F94"/>
    <w:rsid w:val="00111453"/>
    <w:rsid w:val="001132CB"/>
    <w:rsid w:val="00114C64"/>
    <w:rsid w:val="00114E2D"/>
    <w:rsid w:val="00115D5C"/>
    <w:rsid w:val="001207F1"/>
    <w:rsid w:val="00121DAE"/>
    <w:rsid w:val="00121E1D"/>
    <w:rsid w:val="00121FC0"/>
    <w:rsid w:val="00122BB7"/>
    <w:rsid w:val="0012333D"/>
    <w:rsid w:val="00125EEF"/>
    <w:rsid w:val="001268C5"/>
    <w:rsid w:val="00126D92"/>
    <w:rsid w:val="001304B5"/>
    <w:rsid w:val="0013290A"/>
    <w:rsid w:val="00135966"/>
    <w:rsid w:val="0014188D"/>
    <w:rsid w:val="00143DE8"/>
    <w:rsid w:val="0014618A"/>
    <w:rsid w:val="00146E05"/>
    <w:rsid w:val="00147181"/>
    <w:rsid w:val="00150444"/>
    <w:rsid w:val="001513EF"/>
    <w:rsid w:val="001535D9"/>
    <w:rsid w:val="00155475"/>
    <w:rsid w:val="00155DD3"/>
    <w:rsid w:val="00156DE7"/>
    <w:rsid w:val="001612CB"/>
    <w:rsid w:val="00162CEF"/>
    <w:rsid w:val="00163627"/>
    <w:rsid w:val="0016419B"/>
    <w:rsid w:val="0016543A"/>
    <w:rsid w:val="00165A40"/>
    <w:rsid w:val="00165A7A"/>
    <w:rsid w:val="00165AA2"/>
    <w:rsid w:val="00171C83"/>
    <w:rsid w:val="00172CE1"/>
    <w:rsid w:val="0017416F"/>
    <w:rsid w:val="0017506C"/>
    <w:rsid w:val="00182801"/>
    <w:rsid w:val="00184178"/>
    <w:rsid w:val="001847D0"/>
    <w:rsid w:val="0018518A"/>
    <w:rsid w:val="00185A60"/>
    <w:rsid w:val="00185CE4"/>
    <w:rsid w:val="00186778"/>
    <w:rsid w:val="001869B9"/>
    <w:rsid w:val="001876FA"/>
    <w:rsid w:val="00187FBC"/>
    <w:rsid w:val="00190730"/>
    <w:rsid w:val="00193794"/>
    <w:rsid w:val="00193E14"/>
    <w:rsid w:val="00193FB1"/>
    <w:rsid w:val="001A37D5"/>
    <w:rsid w:val="001A53C3"/>
    <w:rsid w:val="001A6A0F"/>
    <w:rsid w:val="001A7F9B"/>
    <w:rsid w:val="001B0732"/>
    <w:rsid w:val="001B0D3A"/>
    <w:rsid w:val="001B1726"/>
    <w:rsid w:val="001B2026"/>
    <w:rsid w:val="001B23ED"/>
    <w:rsid w:val="001B248F"/>
    <w:rsid w:val="001B24A6"/>
    <w:rsid w:val="001B2AF4"/>
    <w:rsid w:val="001B3843"/>
    <w:rsid w:val="001B4253"/>
    <w:rsid w:val="001B4E11"/>
    <w:rsid w:val="001B4EF2"/>
    <w:rsid w:val="001B70E9"/>
    <w:rsid w:val="001B7700"/>
    <w:rsid w:val="001C0CF4"/>
    <w:rsid w:val="001C3FE1"/>
    <w:rsid w:val="001C6AB6"/>
    <w:rsid w:val="001D044F"/>
    <w:rsid w:val="001D0B57"/>
    <w:rsid w:val="001D1158"/>
    <w:rsid w:val="001D2B39"/>
    <w:rsid w:val="001E46C8"/>
    <w:rsid w:val="001E69BD"/>
    <w:rsid w:val="001E7396"/>
    <w:rsid w:val="001E7985"/>
    <w:rsid w:val="001F417F"/>
    <w:rsid w:val="001F544E"/>
    <w:rsid w:val="001F73CD"/>
    <w:rsid w:val="002002D3"/>
    <w:rsid w:val="002004C1"/>
    <w:rsid w:val="00201EE4"/>
    <w:rsid w:val="002021F8"/>
    <w:rsid w:val="0020235F"/>
    <w:rsid w:val="00205D0F"/>
    <w:rsid w:val="0020678B"/>
    <w:rsid w:val="002101B8"/>
    <w:rsid w:val="00213C55"/>
    <w:rsid w:val="0021593E"/>
    <w:rsid w:val="00215C02"/>
    <w:rsid w:val="0021757B"/>
    <w:rsid w:val="00220124"/>
    <w:rsid w:val="002201B0"/>
    <w:rsid w:val="00221885"/>
    <w:rsid w:val="00223760"/>
    <w:rsid w:val="00224E4A"/>
    <w:rsid w:val="00225941"/>
    <w:rsid w:val="00226AD6"/>
    <w:rsid w:val="00227AF6"/>
    <w:rsid w:val="00227BFE"/>
    <w:rsid w:val="00233E3E"/>
    <w:rsid w:val="00234169"/>
    <w:rsid w:val="00234518"/>
    <w:rsid w:val="002364CA"/>
    <w:rsid w:val="00236504"/>
    <w:rsid w:val="00236CB8"/>
    <w:rsid w:val="002373C6"/>
    <w:rsid w:val="00240074"/>
    <w:rsid w:val="0024222B"/>
    <w:rsid w:val="0024232A"/>
    <w:rsid w:val="002423F2"/>
    <w:rsid w:val="00244C4F"/>
    <w:rsid w:val="00250088"/>
    <w:rsid w:val="002501CA"/>
    <w:rsid w:val="0025036E"/>
    <w:rsid w:val="00250670"/>
    <w:rsid w:val="002507E4"/>
    <w:rsid w:val="00251998"/>
    <w:rsid w:val="00252C42"/>
    <w:rsid w:val="00252EC0"/>
    <w:rsid w:val="0025535C"/>
    <w:rsid w:val="0025755F"/>
    <w:rsid w:val="00264E66"/>
    <w:rsid w:val="00264E9E"/>
    <w:rsid w:val="00265462"/>
    <w:rsid w:val="00266151"/>
    <w:rsid w:val="002673C7"/>
    <w:rsid w:val="002711B6"/>
    <w:rsid w:val="0027259E"/>
    <w:rsid w:val="002726B7"/>
    <w:rsid w:val="00273638"/>
    <w:rsid w:val="00276686"/>
    <w:rsid w:val="00276B66"/>
    <w:rsid w:val="00283BD5"/>
    <w:rsid w:val="00285868"/>
    <w:rsid w:val="00287E48"/>
    <w:rsid w:val="002906EA"/>
    <w:rsid w:val="00291595"/>
    <w:rsid w:val="00293196"/>
    <w:rsid w:val="002937E1"/>
    <w:rsid w:val="00295811"/>
    <w:rsid w:val="00295B89"/>
    <w:rsid w:val="00295E07"/>
    <w:rsid w:val="002978FB"/>
    <w:rsid w:val="002A0060"/>
    <w:rsid w:val="002A2C0B"/>
    <w:rsid w:val="002A74D7"/>
    <w:rsid w:val="002A75E7"/>
    <w:rsid w:val="002B1C69"/>
    <w:rsid w:val="002B1D1E"/>
    <w:rsid w:val="002B494C"/>
    <w:rsid w:val="002C0269"/>
    <w:rsid w:val="002C0C31"/>
    <w:rsid w:val="002C12F7"/>
    <w:rsid w:val="002C1501"/>
    <w:rsid w:val="002C1DDF"/>
    <w:rsid w:val="002C3823"/>
    <w:rsid w:val="002C5A56"/>
    <w:rsid w:val="002D0855"/>
    <w:rsid w:val="002D1F28"/>
    <w:rsid w:val="002D2123"/>
    <w:rsid w:val="002D2FC4"/>
    <w:rsid w:val="002D34CB"/>
    <w:rsid w:val="002D6B97"/>
    <w:rsid w:val="002E0160"/>
    <w:rsid w:val="002E0454"/>
    <w:rsid w:val="002E0BF0"/>
    <w:rsid w:val="002E13D3"/>
    <w:rsid w:val="002E16BF"/>
    <w:rsid w:val="002E27C8"/>
    <w:rsid w:val="002E2C4E"/>
    <w:rsid w:val="002E5D37"/>
    <w:rsid w:val="002E6CC6"/>
    <w:rsid w:val="002F1011"/>
    <w:rsid w:val="002F13BF"/>
    <w:rsid w:val="002F14A4"/>
    <w:rsid w:val="002F1CE5"/>
    <w:rsid w:val="002F3A04"/>
    <w:rsid w:val="002F3D76"/>
    <w:rsid w:val="002F4359"/>
    <w:rsid w:val="002F6F89"/>
    <w:rsid w:val="003044A5"/>
    <w:rsid w:val="00310FAB"/>
    <w:rsid w:val="003140C1"/>
    <w:rsid w:val="00316F20"/>
    <w:rsid w:val="00317E04"/>
    <w:rsid w:val="00321308"/>
    <w:rsid w:val="0032155E"/>
    <w:rsid w:val="00321D5C"/>
    <w:rsid w:val="00322F4C"/>
    <w:rsid w:val="00323265"/>
    <w:rsid w:val="003233AD"/>
    <w:rsid w:val="00325921"/>
    <w:rsid w:val="003262A5"/>
    <w:rsid w:val="00333A91"/>
    <w:rsid w:val="003367F8"/>
    <w:rsid w:val="00337608"/>
    <w:rsid w:val="00337D55"/>
    <w:rsid w:val="0034242A"/>
    <w:rsid w:val="00342B36"/>
    <w:rsid w:val="00342D54"/>
    <w:rsid w:val="00343CA6"/>
    <w:rsid w:val="00344498"/>
    <w:rsid w:val="0034681C"/>
    <w:rsid w:val="0034684A"/>
    <w:rsid w:val="00346923"/>
    <w:rsid w:val="00347D68"/>
    <w:rsid w:val="00350A9A"/>
    <w:rsid w:val="00354D82"/>
    <w:rsid w:val="00355652"/>
    <w:rsid w:val="00355C76"/>
    <w:rsid w:val="00356AA6"/>
    <w:rsid w:val="003571F0"/>
    <w:rsid w:val="003623E3"/>
    <w:rsid w:val="003630B8"/>
    <w:rsid w:val="00363610"/>
    <w:rsid w:val="00364520"/>
    <w:rsid w:val="00364ECE"/>
    <w:rsid w:val="00365079"/>
    <w:rsid w:val="003670C4"/>
    <w:rsid w:val="0037062A"/>
    <w:rsid w:val="003706ED"/>
    <w:rsid w:val="00371504"/>
    <w:rsid w:val="00372203"/>
    <w:rsid w:val="00374A60"/>
    <w:rsid w:val="00376A01"/>
    <w:rsid w:val="00376F7B"/>
    <w:rsid w:val="00381BF0"/>
    <w:rsid w:val="00382C06"/>
    <w:rsid w:val="00384E25"/>
    <w:rsid w:val="00385012"/>
    <w:rsid w:val="00386028"/>
    <w:rsid w:val="0038629F"/>
    <w:rsid w:val="00392F3A"/>
    <w:rsid w:val="003947F7"/>
    <w:rsid w:val="0039675A"/>
    <w:rsid w:val="003A0EC6"/>
    <w:rsid w:val="003A15F2"/>
    <w:rsid w:val="003A21EB"/>
    <w:rsid w:val="003A491E"/>
    <w:rsid w:val="003A54A2"/>
    <w:rsid w:val="003A5CB7"/>
    <w:rsid w:val="003A66CA"/>
    <w:rsid w:val="003B1A48"/>
    <w:rsid w:val="003B1EDF"/>
    <w:rsid w:val="003B3101"/>
    <w:rsid w:val="003B3C29"/>
    <w:rsid w:val="003B3E4E"/>
    <w:rsid w:val="003B751A"/>
    <w:rsid w:val="003C0109"/>
    <w:rsid w:val="003C07B3"/>
    <w:rsid w:val="003C411E"/>
    <w:rsid w:val="003C56AB"/>
    <w:rsid w:val="003C575A"/>
    <w:rsid w:val="003C7777"/>
    <w:rsid w:val="003D3138"/>
    <w:rsid w:val="003D3760"/>
    <w:rsid w:val="003D403C"/>
    <w:rsid w:val="003D447D"/>
    <w:rsid w:val="003D56D1"/>
    <w:rsid w:val="003D66D7"/>
    <w:rsid w:val="003D6D5F"/>
    <w:rsid w:val="003E1A1D"/>
    <w:rsid w:val="003E2275"/>
    <w:rsid w:val="003E2D8A"/>
    <w:rsid w:val="003E52F2"/>
    <w:rsid w:val="003E5FE4"/>
    <w:rsid w:val="003E674E"/>
    <w:rsid w:val="003E6C6B"/>
    <w:rsid w:val="003E7C13"/>
    <w:rsid w:val="003E7C8C"/>
    <w:rsid w:val="003F0E88"/>
    <w:rsid w:val="003F12E5"/>
    <w:rsid w:val="003F17F6"/>
    <w:rsid w:val="003F2E25"/>
    <w:rsid w:val="003F2E9A"/>
    <w:rsid w:val="003F3007"/>
    <w:rsid w:val="003F3048"/>
    <w:rsid w:val="003F5945"/>
    <w:rsid w:val="003F76C2"/>
    <w:rsid w:val="00403266"/>
    <w:rsid w:val="004049A3"/>
    <w:rsid w:val="004057ED"/>
    <w:rsid w:val="00406135"/>
    <w:rsid w:val="00410BED"/>
    <w:rsid w:val="00410C0D"/>
    <w:rsid w:val="00413713"/>
    <w:rsid w:val="00413AAD"/>
    <w:rsid w:val="00415B91"/>
    <w:rsid w:val="00417D75"/>
    <w:rsid w:val="00420D95"/>
    <w:rsid w:val="00422037"/>
    <w:rsid w:val="00422DA1"/>
    <w:rsid w:val="00423B1F"/>
    <w:rsid w:val="004245D3"/>
    <w:rsid w:val="00427235"/>
    <w:rsid w:val="00427AAF"/>
    <w:rsid w:val="004312A9"/>
    <w:rsid w:val="00431893"/>
    <w:rsid w:val="00432034"/>
    <w:rsid w:val="004352F8"/>
    <w:rsid w:val="00437585"/>
    <w:rsid w:val="00437CE1"/>
    <w:rsid w:val="004400C1"/>
    <w:rsid w:val="004416A7"/>
    <w:rsid w:val="00442F9C"/>
    <w:rsid w:val="00443190"/>
    <w:rsid w:val="0044358A"/>
    <w:rsid w:val="0044485F"/>
    <w:rsid w:val="0044524D"/>
    <w:rsid w:val="00447519"/>
    <w:rsid w:val="004556BC"/>
    <w:rsid w:val="00455B42"/>
    <w:rsid w:val="00455EA8"/>
    <w:rsid w:val="00460AA0"/>
    <w:rsid w:val="0046183E"/>
    <w:rsid w:val="00463CC7"/>
    <w:rsid w:val="00470453"/>
    <w:rsid w:val="00472599"/>
    <w:rsid w:val="0047691F"/>
    <w:rsid w:val="00476C88"/>
    <w:rsid w:val="00476E05"/>
    <w:rsid w:val="00477F53"/>
    <w:rsid w:val="004805E0"/>
    <w:rsid w:val="0048322E"/>
    <w:rsid w:val="00483253"/>
    <w:rsid w:val="004844C8"/>
    <w:rsid w:val="00486401"/>
    <w:rsid w:val="00486FAC"/>
    <w:rsid w:val="004870B3"/>
    <w:rsid w:val="00487804"/>
    <w:rsid w:val="00494028"/>
    <w:rsid w:val="0049654B"/>
    <w:rsid w:val="004965E5"/>
    <w:rsid w:val="00496EB4"/>
    <w:rsid w:val="00497B4A"/>
    <w:rsid w:val="004A03B6"/>
    <w:rsid w:val="004A0585"/>
    <w:rsid w:val="004A362D"/>
    <w:rsid w:val="004B18D3"/>
    <w:rsid w:val="004B201A"/>
    <w:rsid w:val="004B25BE"/>
    <w:rsid w:val="004B3879"/>
    <w:rsid w:val="004B6AF6"/>
    <w:rsid w:val="004B74C5"/>
    <w:rsid w:val="004C0626"/>
    <w:rsid w:val="004C4E45"/>
    <w:rsid w:val="004C5F4D"/>
    <w:rsid w:val="004C7160"/>
    <w:rsid w:val="004C7735"/>
    <w:rsid w:val="004D0518"/>
    <w:rsid w:val="004D1428"/>
    <w:rsid w:val="004D778F"/>
    <w:rsid w:val="004E1581"/>
    <w:rsid w:val="004E2BC8"/>
    <w:rsid w:val="004E4B8C"/>
    <w:rsid w:val="004E749F"/>
    <w:rsid w:val="004E7FE9"/>
    <w:rsid w:val="004F0E19"/>
    <w:rsid w:val="004F36B1"/>
    <w:rsid w:val="004F4022"/>
    <w:rsid w:val="004F569C"/>
    <w:rsid w:val="004F732C"/>
    <w:rsid w:val="00500370"/>
    <w:rsid w:val="00501B5D"/>
    <w:rsid w:val="0050274A"/>
    <w:rsid w:val="005066D8"/>
    <w:rsid w:val="00507F14"/>
    <w:rsid w:val="0051051C"/>
    <w:rsid w:val="00512C6A"/>
    <w:rsid w:val="0051706D"/>
    <w:rsid w:val="00517243"/>
    <w:rsid w:val="0051789D"/>
    <w:rsid w:val="00520634"/>
    <w:rsid w:val="0052070C"/>
    <w:rsid w:val="005213A1"/>
    <w:rsid w:val="00525793"/>
    <w:rsid w:val="0052695D"/>
    <w:rsid w:val="00532B43"/>
    <w:rsid w:val="0053494C"/>
    <w:rsid w:val="00535B81"/>
    <w:rsid w:val="005378E2"/>
    <w:rsid w:val="00537C93"/>
    <w:rsid w:val="00540731"/>
    <w:rsid w:val="0054428B"/>
    <w:rsid w:val="005472AA"/>
    <w:rsid w:val="00547727"/>
    <w:rsid w:val="00547A14"/>
    <w:rsid w:val="005508BC"/>
    <w:rsid w:val="00550B3B"/>
    <w:rsid w:val="0055169C"/>
    <w:rsid w:val="00551E96"/>
    <w:rsid w:val="0055208F"/>
    <w:rsid w:val="005525CC"/>
    <w:rsid w:val="00552EEB"/>
    <w:rsid w:val="0055379C"/>
    <w:rsid w:val="00553E87"/>
    <w:rsid w:val="00554360"/>
    <w:rsid w:val="00554B98"/>
    <w:rsid w:val="00555028"/>
    <w:rsid w:val="005575CA"/>
    <w:rsid w:val="00557DA0"/>
    <w:rsid w:val="00560A50"/>
    <w:rsid w:val="00561303"/>
    <w:rsid w:val="005615D5"/>
    <w:rsid w:val="00565779"/>
    <w:rsid w:val="0056592F"/>
    <w:rsid w:val="00566664"/>
    <w:rsid w:val="005668B2"/>
    <w:rsid w:val="00566FB8"/>
    <w:rsid w:val="005729C5"/>
    <w:rsid w:val="00572F2A"/>
    <w:rsid w:val="00573C14"/>
    <w:rsid w:val="00575293"/>
    <w:rsid w:val="00575310"/>
    <w:rsid w:val="00575BD4"/>
    <w:rsid w:val="00575EC9"/>
    <w:rsid w:val="00576E55"/>
    <w:rsid w:val="00577137"/>
    <w:rsid w:val="00577C4D"/>
    <w:rsid w:val="0058000A"/>
    <w:rsid w:val="005810B5"/>
    <w:rsid w:val="005827DB"/>
    <w:rsid w:val="005904AD"/>
    <w:rsid w:val="00590940"/>
    <w:rsid w:val="00590A65"/>
    <w:rsid w:val="00590D61"/>
    <w:rsid w:val="00591093"/>
    <w:rsid w:val="0059313D"/>
    <w:rsid w:val="00594458"/>
    <w:rsid w:val="0059451B"/>
    <w:rsid w:val="00594B25"/>
    <w:rsid w:val="005961DA"/>
    <w:rsid w:val="00596254"/>
    <w:rsid w:val="005973D5"/>
    <w:rsid w:val="005A074B"/>
    <w:rsid w:val="005A0A11"/>
    <w:rsid w:val="005A17E3"/>
    <w:rsid w:val="005A21C4"/>
    <w:rsid w:val="005A24B4"/>
    <w:rsid w:val="005A2E08"/>
    <w:rsid w:val="005A43E6"/>
    <w:rsid w:val="005A4C91"/>
    <w:rsid w:val="005A6968"/>
    <w:rsid w:val="005B23C1"/>
    <w:rsid w:val="005B2ADE"/>
    <w:rsid w:val="005B334D"/>
    <w:rsid w:val="005B3DCD"/>
    <w:rsid w:val="005B7659"/>
    <w:rsid w:val="005C30F5"/>
    <w:rsid w:val="005C6307"/>
    <w:rsid w:val="005D0E0D"/>
    <w:rsid w:val="005D0E71"/>
    <w:rsid w:val="005D0FA6"/>
    <w:rsid w:val="005D1B94"/>
    <w:rsid w:val="005D266D"/>
    <w:rsid w:val="005D5213"/>
    <w:rsid w:val="005E0387"/>
    <w:rsid w:val="005E28E2"/>
    <w:rsid w:val="005E2915"/>
    <w:rsid w:val="005E2A5A"/>
    <w:rsid w:val="005E3DA6"/>
    <w:rsid w:val="005E3DE4"/>
    <w:rsid w:val="005E7180"/>
    <w:rsid w:val="005E7811"/>
    <w:rsid w:val="005E7CD4"/>
    <w:rsid w:val="005E7DF3"/>
    <w:rsid w:val="005F20A8"/>
    <w:rsid w:val="005F2440"/>
    <w:rsid w:val="005F250A"/>
    <w:rsid w:val="005F43FD"/>
    <w:rsid w:val="005F5E8E"/>
    <w:rsid w:val="00600381"/>
    <w:rsid w:val="00602E34"/>
    <w:rsid w:val="00603645"/>
    <w:rsid w:val="00603EA4"/>
    <w:rsid w:val="006050BA"/>
    <w:rsid w:val="00605EF6"/>
    <w:rsid w:val="00611A43"/>
    <w:rsid w:val="00612150"/>
    <w:rsid w:val="00612BCB"/>
    <w:rsid w:val="006154A6"/>
    <w:rsid w:val="0061625E"/>
    <w:rsid w:val="006207EA"/>
    <w:rsid w:val="006208C1"/>
    <w:rsid w:val="0062122E"/>
    <w:rsid w:val="00621865"/>
    <w:rsid w:val="006222DA"/>
    <w:rsid w:val="00624719"/>
    <w:rsid w:val="006247FB"/>
    <w:rsid w:val="006265A9"/>
    <w:rsid w:val="00630134"/>
    <w:rsid w:val="00630D1B"/>
    <w:rsid w:val="00632E0A"/>
    <w:rsid w:val="00632F3E"/>
    <w:rsid w:val="006350A2"/>
    <w:rsid w:val="0063625D"/>
    <w:rsid w:val="006363F9"/>
    <w:rsid w:val="00636724"/>
    <w:rsid w:val="006379DC"/>
    <w:rsid w:val="006403F6"/>
    <w:rsid w:val="00640726"/>
    <w:rsid w:val="00641B2D"/>
    <w:rsid w:val="00641C66"/>
    <w:rsid w:val="00643097"/>
    <w:rsid w:val="006445B3"/>
    <w:rsid w:val="006449B7"/>
    <w:rsid w:val="00647CDC"/>
    <w:rsid w:val="00650FAF"/>
    <w:rsid w:val="0065150C"/>
    <w:rsid w:val="006517E0"/>
    <w:rsid w:val="00652A2C"/>
    <w:rsid w:val="00655882"/>
    <w:rsid w:val="00655D1B"/>
    <w:rsid w:val="00656ADC"/>
    <w:rsid w:val="00656D6D"/>
    <w:rsid w:val="00656E32"/>
    <w:rsid w:val="00660738"/>
    <w:rsid w:val="00664A8A"/>
    <w:rsid w:val="00666070"/>
    <w:rsid w:val="0067012E"/>
    <w:rsid w:val="00672F6A"/>
    <w:rsid w:val="00676890"/>
    <w:rsid w:val="0067736A"/>
    <w:rsid w:val="00681351"/>
    <w:rsid w:val="006827A1"/>
    <w:rsid w:val="0068449B"/>
    <w:rsid w:val="00684965"/>
    <w:rsid w:val="006854B4"/>
    <w:rsid w:val="006855FA"/>
    <w:rsid w:val="00686702"/>
    <w:rsid w:val="00686FBA"/>
    <w:rsid w:val="00687BB9"/>
    <w:rsid w:val="006927BD"/>
    <w:rsid w:val="00692AF5"/>
    <w:rsid w:val="00694177"/>
    <w:rsid w:val="00695F4A"/>
    <w:rsid w:val="006962AB"/>
    <w:rsid w:val="006965DD"/>
    <w:rsid w:val="006A1F32"/>
    <w:rsid w:val="006A2EB5"/>
    <w:rsid w:val="006A3114"/>
    <w:rsid w:val="006A4700"/>
    <w:rsid w:val="006A53BB"/>
    <w:rsid w:val="006A5D01"/>
    <w:rsid w:val="006A6C6E"/>
    <w:rsid w:val="006A7B64"/>
    <w:rsid w:val="006A7F64"/>
    <w:rsid w:val="006B09FF"/>
    <w:rsid w:val="006B0BE9"/>
    <w:rsid w:val="006B4043"/>
    <w:rsid w:val="006B7FA0"/>
    <w:rsid w:val="006C055A"/>
    <w:rsid w:val="006C1AE2"/>
    <w:rsid w:val="006C3481"/>
    <w:rsid w:val="006C5057"/>
    <w:rsid w:val="006C53D1"/>
    <w:rsid w:val="006C7036"/>
    <w:rsid w:val="006D0CD2"/>
    <w:rsid w:val="006D1311"/>
    <w:rsid w:val="006D2E41"/>
    <w:rsid w:val="006D32C2"/>
    <w:rsid w:val="006D396F"/>
    <w:rsid w:val="006D5D70"/>
    <w:rsid w:val="006D6A78"/>
    <w:rsid w:val="006D768A"/>
    <w:rsid w:val="006E025C"/>
    <w:rsid w:val="006E05D1"/>
    <w:rsid w:val="006E1994"/>
    <w:rsid w:val="006E2E75"/>
    <w:rsid w:val="006E3A4E"/>
    <w:rsid w:val="006E46D9"/>
    <w:rsid w:val="006E5407"/>
    <w:rsid w:val="006E585C"/>
    <w:rsid w:val="006E6BE3"/>
    <w:rsid w:val="006F12A3"/>
    <w:rsid w:val="006F5E45"/>
    <w:rsid w:val="006F61EF"/>
    <w:rsid w:val="00702BEB"/>
    <w:rsid w:val="00703DD8"/>
    <w:rsid w:val="0070788A"/>
    <w:rsid w:val="00707A38"/>
    <w:rsid w:val="007115F5"/>
    <w:rsid w:val="00711885"/>
    <w:rsid w:val="007121FD"/>
    <w:rsid w:val="00712AF7"/>
    <w:rsid w:val="00712D80"/>
    <w:rsid w:val="0071474E"/>
    <w:rsid w:val="007148DF"/>
    <w:rsid w:val="0072329C"/>
    <w:rsid w:val="00723D38"/>
    <w:rsid w:val="00725066"/>
    <w:rsid w:val="00725444"/>
    <w:rsid w:val="00725D6F"/>
    <w:rsid w:val="00726290"/>
    <w:rsid w:val="00726313"/>
    <w:rsid w:val="007275EA"/>
    <w:rsid w:val="007306FB"/>
    <w:rsid w:val="00731676"/>
    <w:rsid w:val="00731B8A"/>
    <w:rsid w:val="00732C81"/>
    <w:rsid w:val="007342A6"/>
    <w:rsid w:val="007343B4"/>
    <w:rsid w:val="007349EA"/>
    <w:rsid w:val="0073507F"/>
    <w:rsid w:val="0074033B"/>
    <w:rsid w:val="00740F9D"/>
    <w:rsid w:val="00745F51"/>
    <w:rsid w:val="007461A6"/>
    <w:rsid w:val="00746C7E"/>
    <w:rsid w:val="007500D6"/>
    <w:rsid w:val="007505FB"/>
    <w:rsid w:val="00750920"/>
    <w:rsid w:val="00750934"/>
    <w:rsid w:val="00752556"/>
    <w:rsid w:val="00753102"/>
    <w:rsid w:val="00753D6F"/>
    <w:rsid w:val="007555D6"/>
    <w:rsid w:val="007575B4"/>
    <w:rsid w:val="007623EE"/>
    <w:rsid w:val="007630A4"/>
    <w:rsid w:val="00766BC1"/>
    <w:rsid w:val="00770B1F"/>
    <w:rsid w:val="007720A9"/>
    <w:rsid w:val="00772737"/>
    <w:rsid w:val="007759A9"/>
    <w:rsid w:val="00782C0B"/>
    <w:rsid w:val="00783E87"/>
    <w:rsid w:val="007842BF"/>
    <w:rsid w:val="007870C4"/>
    <w:rsid w:val="00787191"/>
    <w:rsid w:val="007873DF"/>
    <w:rsid w:val="0078783E"/>
    <w:rsid w:val="00792240"/>
    <w:rsid w:val="0079496D"/>
    <w:rsid w:val="00794C23"/>
    <w:rsid w:val="007961D1"/>
    <w:rsid w:val="00796825"/>
    <w:rsid w:val="007A0D7D"/>
    <w:rsid w:val="007A15DD"/>
    <w:rsid w:val="007A2521"/>
    <w:rsid w:val="007A4006"/>
    <w:rsid w:val="007A4B2A"/>
    <w:rsid w:val="007A7B8F"/>
    <w:rsid w:val="007A7D50"/>
    <w:rsid w:val="007B0F98"/>
    <w:rsid w:val="007B0F9B"/>
    <w:rsid w:val="007B1EA6"/>
    <w:rsid w:val="007B57EC"/>
    <w:rsid w:val="007B5DB2"/>
    <w:rsid w:val="007B5F38"/>
    <w:rsid w:val="007B6667"/>
    <w:rsid w:val="007B78A7"/>
    <w:rsid w:val="007B7E62"/>
    <w:rsid w:val="007C0B4D"/>
    <w:rsid w:val="007C3D2E"/>
    <w:rsid w:val="007C49D6"/>
    <w:rsid w:val="007C61B2"/>
    <w:rsid w:val="007D1B20"/>
    <w:rsid w:val="007D3AD6"/>
    <w:rsid w:val="007D40C3"/>
    <w:rsid w:val="007E0268"/>
    <w:rsid w:val="007E0373"/>
    <w:rsid w:val="007F050D"/>
    <w:rsid w:val="007F2AB1"/>
    <w:rsid w:val="007F416F"/>
    <w:rsid w:val="008013C5"/>
    <w:rsid w:val="00801557"/>
    <w:rsid w:val="00803BEB"/>
    <w:rsid w:val="00805CB0"/>
    <w:rsid w:val="00805F54"/>
    <w:rsid w:val="00806EC1"/>
    <w:rsid w:val="00807737"/>
    <w:rsid w:val="0081010F"/>
    <w:rsid w:val="00810EFD"/>
    <w:rsid w:val="0081167A"/>
    <w:rsid w:val="00811BBE"/>
    <w:rsid w:val="00812914"/>
    <w:rsid w:val="00812F97"/>
    <w:rsid w:val="008133FE"/>
    <w:rsid w:val="0081383F"/>
    <w:rsid w:val="00814A7D"/>
    <w:rsid w:val="0081526E"/>
    <w:rsid w:val="00817257"/>
    <w:rsid w:val="00817515"/>
    <w:rsid w:val="00820CFD"/>
    <w:rsid w:val="00821767"/>
    <w:rsid w:val="00822696"/>
    <w:rsid w:val="00823055"/>
    <w:rsid w:val="0082543B"/>
    <w:rsid w:val="00831A9C"/>
    <w:rsid w:val="00832BFC"/>
    <w:rsid w:val="00834150"/>
    <w:rsid w:val="008355CF"/>
    <w:rsid w:val="00835D09"/>
    <w:rsid w:val="0083735D"/>
    <w:rsid w:val="008429AB"/>
    <w:rsid w:val="0084368D"/>
    <w:rsid w:val="0084586C"/>
    <w:rsid w:val="008460B1"/>
    <w:rsid w:val="008473B2"/>
    <w:rsid w:val="00851130"/>
    <w:rsid w:val="00852429"/>
    <w:rsid w:val="00852F24"/>
    <w:rsid w:val="00853904"/>
    <w:rsid w:val="00855342"/>
    <w:rsid w:val="0085661F"/>
    <w:rsid w:val="00857C6B"/>
    <w:rsid w:val="00860BF1"/>
    <w:rsid w:val="00860DD7"/>
    <w:rsid w:val="008613A8"/>
    <w:rsid w:val="00861A9E"/>
    <w:rsid w:val="00865626"/>
    <w:rsid w:val="00866944"/>
    <w:rsid w:val="0087081D"/>
    <w:rsid w:val="008708C7"/>
    <w:rsid w:val="00872E9A"/>
    <w:rsid w:val="00872FD0"/>
    <w:rsid w:val="008731D1"/>
    <w:rsid w:val="00880A84"/>
    <w:rsid w:val="00880E5A"/>
    <w:rsid w:val="00885030"/>
    <w:rsid w:val="008852FD"/>
    <w:rsid w:val="00891344"/>
    <w:rsid w:val="00892800"/>
    <w:rsid w:val="008938E0"/>
    <w:rsid w:val="008A02AA"/>
    <w:rsid w:val="008A2674"/>
    <w:rsid w:val="008A4BE8"/>
    <w:rsid w:val="008A5EAE"/>
    <w:rsid w:val="008A79B9"/>
    <w:rsid w:val="008B3F17"/>
    <w:rsid w:val="008B47BA"/>
    <w:rsid w:val="008B5301"/>
    <w:rsid w:val="008B6606"/>
    <w:rsid w:val="008B66AD"/>
    <w:rsid w:val="008C1108"/>
    <w:rsid w:val="008C17A1"/>
    <w:rsid w:val="008C3580"/>
    <w:rsid w:val="008C43FB"/>
    <w:rsid w:val="008C6854"/>
    <w:rsid w:val="008D1185"/>
    <w:rsid w:val="008D2A8E"/>
    <w:rsid w:val="008D5051"/>
    <w:rsid w:val="008D70DF"/>
    <w:rsid w:val="008D7638"/>
    <w:rsid w:val="008E1FF1"/>
    <w:rsid w:val="008E20F9"/>
    <w:rsid w:val="008E2B34"/>
    <w:rsid w:val="008E2EBE"/>
    <w:rsid w:val="008E3153"/>
    <w:rsid w:val="008E3336"/>
    <w:rsid w:val="008E3F42"/>
    <w:rsid w:val="008E6051"/>
    <w:rsid w:val="008E6456"/>
    <w:rsid w:val="008E6A66"/>
    <w:rsid w:val="008E6F71"/>
    <w:rsid w:val="008E7C30"/>
    <w:rsid w:val="008F2B55"/>
    <w:rsid w:val="008F42D9"/>
    <w:rsid w:val="008F48F4"/>
    <w:rsid w:val="008F6A81"/>
    <w:rsid w:val="00901491"/>
    <w:rsid w:val="00901D4C"/>
    <w:rsid w:val="00905BDA"/>
    <w:rsid w:val="00907AD0"/>
    <w:rsid w:val="009106EC"/>
    <w:rsid w:val="00913449"/>
    <w:rsid w:val="00916444"/>
    <w:rsid w:val="009204B6"/>
    <w:rsid w:val="009204FF"/>
    <w:rsid w:val="0092182A"/>
    <w:rsid w:val="009233A0"/>
    <w:rsid w:val="0092365A"/>
    <w:rsid w:val="0092405C"/>
    <w:rsid w:val="009251FD"/>
    <w:rsid w:val="00926114"/>
    <w:rsid w:val="0092673A"/>
    <w:rsid w:val="0092677E"/>
    <w:rsid w:val="00931709"/>
    <w:rsid w:val="009320B9"/>
    <w:rsid w:val="0093218A"/>
    <w:rsid w:val="00932D44"/>
    <w:rsid w:val="009333C3"/>
    <w:rsid w:val="009342BB"/>
    <w:rsid w:val="00936879"/>
    <w:rsid w:val="00936EC5"/>
    <w:rsid w:val="009416E6"/>
    <w:rsid w:val="009427C3"/>
    <w:rsid w:val="0094393A"/>
    <w:rsid w:val="00943C2D"/>
    <w:rsid w:val="009448D2"/>
    <w:rsid w:val="00945886"/>
    <w:rsid w:val="00950DF7"/>
    <w:rsid w:val="0095131D"/>
    <w:rsid w:val="00951413"/>
    <w:rsid w:val="00951AA8"/>
    <w:rsid w:val="00955089"/>
    <w:rsid w:val="009555CA"/>
    <w:rsid w:val="00956A11"/>
    <w:rsid w:val="00957053"/>
    <w:rsid w:val="009571DF"/>
    <w:rsid w:val="009574D7"/>
    <w:rsid w:val="00961EF7"/>
    <w:rsid w:val="0096372E"/>
    <w:rsid w:val="00964A47"/>
    <w:rsid w:val="00965DBD"/>
    <w:rsid w:val="00966601"/>
    <w:rsid w:val="009730E3"/>
    <w:rsid w:val="00974EDD"/>
    <w:rsid w:val="00976AA4"/>
    <w:rsid w:val="00977C96"/>
    <w:rsid w:val="00977DDE"/>
    <w:rsid w:val="009802BC"/>
    <w:rsid w:val="00981AC2"/>
    <w:rsid w:val="00983374"/>
    <w:rsid w:val="00983576"/>
    <w:rsid w:val="00984373"/>
    <w:rsid w:val="00990420"/>
    <w:rsid w:val="0099217A"/>
    <w:rsid w:val="00992DF5"/>
    <w:rsid w:val="00992F99"/>
    <w:rsid w:val="00993577"/>
    <w:rsid w:val="009973A7"/>
    <w:rsid w:val="00997E6E"/>
    <w:rsid w:val="009A1B7B"/>
    <w:rsid w:val="009A3063"/>
    <w:rsid w:val="009A316E"/>
    <w:rsid w:val="009A333E"/>
    <w:rsid w:val="009A4B3D"/>
    <w:rsid w:val="009A5BE1"/>
    <w:rsid w:val="009B2AA6"/>
    <w:rsid w:val="009B319B"/>
    <w:rsid w:val="009B3329"/>
    <w:rsid w:val="009B534C"/>
    <w:rsid w:val="009B7D47"/>
    <w:rsid w:val="009C0BA4"/>
    <w:rsid w:val="009C22C0"/>
    <w:rsid w:val="009C3103"/>
    <w:rsid w:val="009C3B2B"/>
    <w:rsid w:val="009C40C2"/>
    <w:rsid w:val="009C4692"/>
    <w:rsid w:val="009C4C63"/>
    <w:rsid w:val="009C640B"/>
    <w:rsid w:val="009C7AEF"/>
    <w:rsid w:val="009D1A53"/>
    <w:rsid w:val="009D241F"/>
    <w:rsid w:val="009D355A"/>
    <w:rsid w:val="009D3636"/>
    <w:rsid w:val="009D3ED4"/>
    <w:rsid w:val="009D6CC3"/>
    <w:rsid w:val="009E04AD"/>
    <w:rsid w:val="009E0B0C"/>
    <w:rsid w:val="009E12DB"/>
    <w:rsid w:val="009E4AA2"/>
    <w:rsid w:val="009E5561"/>
    <w:rsid w:val="009E5650"/>
    <w:rsid w:val="009F2674"/>
    <w:rsid w:val="009F381C"/>
    <w:rsid w:val="009F5979"/>
    <w:rsid w:val="009F65B7"/>
    <w:rsid w:val="009F65C4"/>
    <w:rsid w:val="009F6A43"/>
    <w:rsid w:val="00A00F23"/>
    <w:rsid w:val="00A0504B"/>
    <w:rsid w:val="00A066AA"/>
    <w:rsid w:val="00A07573"/>
    <w:rsid w:val="00A14586"/>
    <w:rsid w:val="00A1687D"/>
    <w:rsid w:val="00A16D5A"/>
    <w:rsid w:val="00A210D0"/>
    <w:rsid w:val="00A23203"/>
    <w:rsid w:val="00A23B4D"/>
    <w:rsid w:val="00A24FAA"/>
    <w:rsid w:val="00A269F3"/>
    <w:rsid w:val="00A33E49"/>
    <w:rsid w:val="00A34465"/>
    <w:rsid w:val="00A34E30"/>
    <w:rsid w:val="00A355B9"/>
    <w:rsid w:val="00A357C8"/>
    <w:rsid w:val="00A35B51"/>
    <w:rsid w:val="00A37350"/>
    <w:rsid w:val="00A407F5"/>
    <w:rsid w:val="00A43463"/>
    <w:rsid w:val="00A4493B"/>
    <w:rsid w:val="00A44CD0"/>
    <w:rsid w:val="00A45309"/>
    <w:rsid w:val="00A454EC"/>
    <w:rsid w:val="00A455C0"/>
    <w:rsid w:val="00A46FDB"/>
    <w:rsid w:val="00A479C1"/>
    <w:rsid w:val="00A47F62"/>
    <w:rsid w:val="00A5424F"/>
    <w:rsid w:val="00A5491E"/>
    <w:rsid w:val="00A605CE"/>
    <w:rsid w:val="00A62645"/>
    <w:rsid w:val="00A6496B"/>
    <w:rsid w:val="00A6729A"/>
    <w:rsid w:val="00A70435"/>
    <w:rsid w:val="00A70DCB"/>
    <w:rsid w:val="00A7107F"/>
    <w:rsid w:val="00A71168"/>
    <w:rsid w:val="00A72486"/>
    <w:rsid w:val="00A72B07"/>
    <w:rsid w:val="00A737D4"/>
    <w:rsid w:val="00A743D3"/>
    <w:rsid w:val="00A76706"/>
    <w:rsid w:val="00A805AC"/>
    <w:rsid w:val="00A81265"/>
    <w:rsid w:val="00A812E2"/>
    <w:rsid w:val="00A82426"/>
    <w:rsid w:val="00A8652E"/>
    <w:rsid w:val="00A86858"/>
    <w:rsid w:val="00A90924"/>
    <w:rsid w:val="00A91374"/>
    <w:rsid w:val="00A91B52"/>
    <w:rsid w:val="00A91F9D"/>
    <w:rsid w:val="00A92FDB"/>
    <w:rsid w:val="00A95A8E"/>
    <w:rsid w:val="00AA0394"/>
    <w:rsid w:val="00AA05A0"/>
    <w:rsid w:val="00AA3018"/>
    <w:rsid w:val="00AA4EDD"/>
    <w:rsid w:val="00AB032C"/>
    <w:rsid w:val="00AB0963"/>
    <w:rsid w:val="00AB4C68"/>
    <w:rsid w:val="00AB5B86"/>
    <w:rsid w:val="00AB6BA2"/>
    <w:rsid w:val="00AB7732"/>
    <w:rsid w:val="00AC01A1"/>
    <w:rsid w:val="00AC1609"/>
    <w:rsid w:val="00AC1D70"/>
    <w:rsid w:val="00AC38EF"/>
    <w:rsid w:val="00AC3EFF"/>
    <w:rsid w:val="00AC42F2"/>
    <w:rsid w:val="00AC4DFE"/>
    <w:rsid w:val="00AC7E31"/>
    <w:rsid w:val="00AD12F9"/>
    <w:rsid w:val="00AD4400"/>
    <w:rsid w:val="00AD555F"/>
    <w:rsid w:val="00AD55D8"/>
    <w:rsid w:val="00AD6043"/>
    <w:rsid w:val="00AD6075"/>
    <w:rsid w:val="00AD631F"/>
    <w:rsid w:val="00AD7432"/>
    <w:rsid w:val="00AD7756"/>
    <w:rsid w:val="00AE00EE"/>
    <w:rsid w:val="00AE37A8"/>
    <w:rsid w:val="00AE3F17"/>
    <w:rsid w:val="00AE78C8"/>
    <w:rsid w:val="00AF04EB"/>
    <w:rsid w:val="00AF0787"/>
    <w:rsid w:val="00AF0EDB"/>
    <w:rsid w:val="00AF16C2"/>
    <w:rsid w:val="00AF3C5F"/>
    <w:rsid w:val="00AF4514"/>
    <w:rsid w:val="00AF5361"/>
    <w:rsid w:val="00AF6177"/>
    <w:rsid w:val="00AF6832"/>
    <w:rsid w:val="00AF6C5D"/>
    <w:rsid w:val="00B007CF"/>
    <w:rsid w:val="00B022B6"/>
    <w:rsid w:val="00B02EBA"/>
    <w:rsid w:val="00B04334"/>
    <w:rsid w:val="00B10530"/>
    <w:rsid w:val="00B11055"/>
    <w:rsid w:val="00B112C2"/>
    <w:rsid w:val="00B11A18"/>
    <w:rsid w:val="00B11CB2"/>
    <w:rsid w:val="00B14828"/>
    <w:rsid w:val="00B15F1D"/>
    <w:rsid w:val="00B16B25"/>
    <w:rsid w:val="00B218DC"/>
    <w:rsid w:val="00B22D12"/>
    <w:rsid w:val="00B2433A"/>
    <w:rsid w:val="00B2697A"/>
    <w:rsid w:val="00B30F45"/>
    <w:rsid w:val="00B31168"/>
    <w:rsid w:val="00B31316"/>
    <w:rsid w:val="00B31978"/>
    <w:rsid w:val="00B322A9"/>
    <w:rsid w:val="00B334DC"/>
    <w:rsid w:val="00B339F9"/>
    <w:rsid w:val="00B35782"/>
    <w:rsid w:val="00B37256"/>
    <w:rsid w:val="00B4136A"/>
    <w:rsid w:val="00B421D6"/>
    <w:rsid w:val="00B447CA"/>
    <w:rsid w:val="00B4671D"/>
    <w:rsid w:val="00B46EB4"/>
    <w:rsid w:val="00B47FFD"/>
    <w:rsid w:val="00B514D2"/>
    <w:rsid w:val="00B53DBC"/>
    <w:rsid w:val="00B6044C"/>
    <w:rsid w:val="00B6277E"/>
    <w:rsid w:val="00B62E65"/>
    <w:rsid w:val="00B637AD"/>
    <w:rsid w:val="00B63B7D"/>
    <w:rsid w:val="00B646D3"/>
    <w:rsid w:val="00B65FE7"/>
    <w:rsid w:val="00B704C8"/>
    <w:rsid w:val="00B7057C"/>
    <w:rsid w:val="00B71391"/>
    <w:rsid w:val="00B718C8"/>
    <w:rsid w:val="00B723E3"/>
    <w:rsid w:val="00B82344"/>
    <w:rsid w:val="00B8340F"/>
    <w:rsid w:val="00B83A56"/>
    <w:rsid w:val="00B846FF"/>
    <w:rsid w:val="00B84B17"/>
    <w:rsid w:val="00B84BD7"/>
    <w:rsid w:val="00B87600"/>
    <w:rsid w:val="00B91CC5"/>
    <w:rsid w:val="00B94803"/>
    <w:rsid w:val="00BA0B90"/>
    <w:rsid w:val="00BA0E13"/>
    <w:rsid w:val="00BA30BE"/>
    <w:rsid w:val="00BA56D7"/>
    <w:rsid w:val="00BA5CD7"/>
    <w:rsid w:val="00BA6742"/>
    <w:rsid w:val="00BA6FB0"/>
    <w:rsid w:val="00BB1375"/>
    <w:rsid w:val="00BB2B5B"/>
    <w:rsid w:val="00BB4D14"/>
    <w:rsid w:val="00BB4F55"/>
    <w:rsid w:val="00BB5FCF"/>
    <w:rsid w:val="00BB6868"/>
    <w:rsid w:val="00BB713D"/>
    <w:rsid w:val="00BC0DA9"/>
    <w:rsid w:val="00BC1A8C"/>
    <w:rsid w:val="00BC2669"/>
    <w:rsid w:val="00BC2C9D"/>
    <w:rsid w:val="00BC3F22"/>
    <w:rsid w:val="00BC6B0B"/>
    <w:rsid w:val="00BC747B"/>
    <w:rsid w:val="00BD14D5"/>
    <w:rsid w:val="00BD3046"/>
    <w:rsid w:val="00BD4015"/>
    <w:rsid w:val="00BD447F"/>
    <w:rsid w:val="00BD5D2E"/>
    <w:rsid w:val="00BD5D79"/>
    <w:rsid w:val="00BD7210"/>
    <w:rsid w:val="00BE1BD4"/>
    <w:rsid w:val="00BE2918"/>
    <w:rsid w:val="00BE30EF"/>
    <w:rsid w:val="00BE410B"/>
    <w:rsid w:val="00BF0AC7"/>
    <w:rsid w:val="00BF0AE7"/>
    <w:rsid w:val="00BF0C5E"/>
    <w:rsid w:val="00BF0FB0"/>
    <w:rsid w:val="00BF1D8C"/>
    <w:rsid w:val="00BF30B5"/>
    <w:rsid w:val="00BF6334"/>
    <w:rsid w:val="00C00069"/>
    <w:rsid w:val="00C0706C"/>
    <w:rsid w:val="00C07C75"/>
    <w:rsid w:val="00C10263"/>
    <w:rsid w:val="00C109B0"/>
    <w:rsid w:val="00C10EB3"/>
    <w:rsid w:val="00C116F6"/>
    <w:rsid w:val="00C1314C"/>
    <w:rsid w:val="00C13E33"/>
    <w:rsid w:val="00C14E51"/>
    <w:rsid w:val="00C14F7E"/>
    <w:rsid w:val="00C159A2"/>
    <w:rsid w:val="00C161CD"/>
    <w:rsid w:val="00C16F01"/>
    <w:rsid w:val="00C210AF"/>
    <w:rsid w:val="00C211F8"/>
    <w:rsid w:val="00C21C78"/>
    <w:rsid w:val="00C22580"/>
    <w:rsid w:val="00C22AAD"/>
    <w:rsid w:val="00C23928"/>
    <w:rsid w:val="00C24684"/>
    <w:rsid w:val="00C30DB5"/>
    <w:rsid w:val="00C31BCE"/>
    <w:rsid w:val="00C32B64"/>
    <w:rsid w:val="00C37209"/>
    <w:rsid w:val="00C412DA"/>
    <w:rsid w:val="00C46E9F"/>
    <w:rsid w:val="00C479A0"/>
    <w:rsid w:val="00C5161B"/>
    <w:rsid w:val="00C51A27"/>
    <w:rsid w:val="00C5332A"/>
    <w:rsid w:val="00C63CE3"/>
    <w:rsid w:val="00C64657"/>
    <w:rsid w:val="00C65345"/>
    <w:rsid w:val="00C722B1"/>
    <w:rsid w:val="00C7361B"/>
    <w:rsid w:val="00C74552"/>
    <w:rsid w:val="00C75366"/>
    <w:rsid w:val="00C754F3"/>
    <w:rsid w:val="00C75DDA"/>
    <w:rsid w:val="00C80885"/>
    <w:rsid w:val="00C8285E"/>
    <w:rsid w:val="00C83491"/>
    <w:rsid w:val="00C85C6D"/>
    <w:rsid w:val="00C862D5"/>
    <w:rsid w:val="00C9068C"/>
    <w:rsid w:val="00C90C58"/>
    <w:rsid w:val="00C90D5E"/>
    <w:rsid w:val="00C923D6"/>
    <w:rsid w:val="00C9280A"/>
    <w:rsid w:val="00C93F08"/>
    <w:rsid w:val="00C94205"/>
    <w:rsid w:val="00C9522E"/>
    <w:rsid w:val="00C96C83"/>
    <w:rsid w:val="00CB0D4D"/>
    <w:rsid w:val="00CB2090"/>
    <w:rsid w:val="00CB271D"/>
    <w:rsid w:val="00CB2BC1"/>
    <w:rsid w:val="00CB4630"/>
    <w:rsid w:val="00CB5D0D"/>
    <w:rsid w:val="00CB6720"/>
    <w:rsid w:val="00CC0F47"/>
    <w:rsid w:val="00CC1340"/>
    <w:rsid w:val="00CC30FE"/>
    <w:rsid w:val="00CC3900"/>
    <w:rsid w:val="00CC42F6"/>
    <w:rsid w:val="00CC5FAC"/>
    <w:rsid w:val="00CD05E8"/>
    <w:rsid w:val="00CD075F"/>
    <w:rsid w:val="00CD08E1"/>
    <w:rsid w:val="00CD4E21"/>
    <w:rsid w:val="00CD552B"/>
    <w:rsid w:val="00CD6CD1"/>
    <w:rsid w:val="00CE1D04"/>
    <w:rsid w:val="00CE403F"/>
    <w:rsid w:val="00CE7BBE"/>
    <w:rsid w:val="00CF183A"/>
    <w:rsid w:val="00CF2027"/>
    <w:rsid w:val="00CF4436"/>
    <w:rsid w:val="00CF4DFD"/>
    <w:rsid w:val="00D001E8"/>
    <w:rsid w:val="00D014BB"/>
    <w:rsid w:val="00D03E05"/>
    <w:rsid w:val="00D043B4"/>
    <w:rsid w:val="00D06585"/>
    <w:rsid w:val="00D106A7"/>
    <w:rsid w:val="00D13F81"/>
    <w:rsid w:val="00D209B6"/>
    <w:rsid w:val="00D20CD0"/>
    <w:rsid w:val="00D24717"/>
    <w:rsid w:val="00D266DA"/>
    <w:rsid w:val="00D32C1E"/>
    <w:rsid w:val="00D338E2"/>
    <w:rsid w:val="00D34CC9"/>
    <w:rsid w:val="00D37094"/>
    <w:rsid w:val="00D4137B"/>
    <w:rsid w:val="00D41503"/>
    <w:rsid w:val="00D41748"/>
    <w:rsid w:val="00D42597"/>
    <w:rsid w:val="00D43530"/>
    <w:rsid w:val="00D43C47"/>
    <w:rsid w:val="00D4440B"/>
    <w:rsid w:val="00D4487E"/>
    <w:rsid w:val="00D45DF7"/>
    <w:rsid w:val="00D46B11"/>
    <w:rsid w:val="00D46C91"/>
    <w:rsid w:val="00D504B4"/>
    <w:rsid w:val="00D51B7E"/>
    <w:rsid w:val="00D51C1C"/>
    <w:rsid w:val="00D5290E"/>
    <w:rsid w:val="00D53DC9"/>
    <w:rsid w:val="00D557BC"/>
    <w:rsid w:val="00D570B3"/>
    <w:rsid w:val="00D63A4C"/>
    <w:rsid w:val="00D66858"/>
    <w:rsid w:val="00D7046F"/>
    <w:rsid w:val="00D70C87"/>
    <w:rsid w:val="00D722C3"/>
    <w:rsid w:val="00D74012"/>
    <w:rsid w:val="00D7645A"/>
    <w:rsid w:val="00D80827"/>
    <w:rsid w:val="00D822B2"/>
    <w:rsid w:val="00D825C2"/>
    <w:rsid w:val="00D84F3A"/>
    <w:rsid w:val="00D86D18"/>
    <w:rsid w:val="00D87EDD"/>
    <w:rsid w:val="00D923C4"/>
    <w:rsid w:val="00D948CA"/>
    <w:rsid w:val="00D95C39"/>
    <w:rsid w:val="00D963BC"/>
    <w:rsid w:val="00D9664F"/>
    <w:rsid w:val="00DA097E"/>
    <w:rsid w:val="00DA0AB7"/>
    <w:rsid w:val="00DA21B9"/>
    <w:rsid w:val="00DA6A29"/>
    <w:rsid w:val="00DA78AF"/>
    <w:rsid w:val="00DA7DF9"/>
    <w:rsid w:val="00DB082B"/>
    <w:rsid w:val="00DB3F37"/>
    <w:rsid w:val="00DB417E"/>
    <w:rsid w:val="00DB48EF"/>
    <w:rsid w:val="00DB5E06"/>
    <w:rsid w:val="00DB6C24"/>
    <w:rsid w:val="00DB6CD3"/>
    <w:rsid w:val="00DB7EF2"/>
    <w:rsid w:val="00DC0913"/>
    <w:rsid w:val="00DC2164"/>
    <w:rsid w:val="00DC2852"/>
    <w:rsid w:val="00DC3200"/>
    <w:rsid w:val="00DC4755"/>
    <w:rsid w:val="00DC4AAF"/>
    <w:rsid w:val="00DC50A8"/>
    <w:rsid w:val="00DC5D7F"/>
    <w:rsid w:val="00DC6B1D"/>
    <w:rsid w:val="00DC6C9E"/>
    <w:rsid w:val="00DC717D"/>
    <w:rsid w:val="00DD05BC"/>
    <w:rsid w:val="00DD06D5"/>
    <w:rsid w:val="00DD29E7"/>
    <w:rsid w:val="00DD2DAC"/>
    <w:rsid w:val="00DD4B56"/>
    <w:rsid w:val="00DD509C"/>
    <w:rsid w:val="00DD60BA"/>
    <w:rsid w:val="00DD755B"/>
    <w:rsid w:val="00DD76E7"/>
    <w:rsid w:val="00DD7B86"/>
    <w:rsid w:val="00DE0B63"/>
    <w:rsid w:val="00DE1814"/>
    <w:rsid w:val="00DE40DF"/>
    <w:rsid w:val="00DE476C"/>
    <w:rsid w:val="00DE4D98"/>
    <w:rsid w:val="00DE56B2"/>
    <w:rsid w:val="00DE7931"/>
    <w:rsid w:val="00DF059B"/>
    <w:rsid w:val="00DF0BA2"/>
    <w:rsid w:val="00DF1AE7"/>
    <w:rsid w:val="00DF236A"/>
    <w:rsid w:val="00DF2795"/>
    <w:rsid w:val="00DF2990"/>
    <w:rsid w:val="00DF3618"/>
    <w:rsid w:val="00DF3C05"/>
    <w:rsid w:val="00DF4CA5"/>
    <w:rsid w:val="00DF5384"/>
    <w:rsid w:val="00DF544F"/>
    <w:rsid w:val="00DF5E71"/>
    <w:rsid w:val="00DF65C3"/>
    <w:rsid w:val="00DF776A"/>
    <w:rsid w:val="00E024C4"/>
    <w:rsid w:val="00E02901"/>
    <w:rsid w:val="00E0305F"/>
    <w:rsid w:val="00E0473D"/>
    <w:rsid w:val="00E06116"/>
    <w:rsid w:val="00E0616F"/>
    <w:rsid w:val="00E11446"/>
    <w:rsid w:val="00E1209B"/>
    <w:rsid w:val="00E12E26"/>
    <w:rsid w:val="00E13128"/>
    <w:rsid w:val="00E15984"/>
    <w:rsid w:val="00E15BFD"/>
    <w:rsid w:val="00E20477"/>
    <w:rsid w:val="00E216D9"/>
    <w:rsid w:val="00E217B7"/>
    <w:rsid w:val="00E22765"/>
    <w:rsid w:val="00E227F5"/>
    <w:rsid w:val="00E241FF"/>
    <w:rsid w:val="00E25C64"/>
    <w:rsid w:val="00E2718C"/>
    <w:rsid w:val="00E326C7"/>
    <w:rsid w:val="00E34D51"/>
    <w:rsid w:val="00E3581D"/>
    <w:rsid w:val="00E36A27"/>
    <w:rsid w:val="00E373D3"/>
    <w:rsid w:val="00E40065"/>
    <w:rsid w:val="00E420B6"/>
    <w:rsid w:val="00E44D69"/>
    <w:rsid w:val="00E44EDE"/>
    <w:rsid w:val="00E44F98"/>
    <w:rsid w:val="00E453AF"/>
    <w:rsid w:val="00E45487"/>
    <w:rsid w:val="00E45D61"/>
    <w:rsid w:val="00E467CC"/>
    <w:rsid w:val="00E46EAC"/>
    <w:rsid w:val="00E52985"/>
    <w:rsid w:val="00E534E3"/>
    <w:rsid w:val="00E5364D"/>
    <w:rsid w:val="00E537FE"/>
    <w:rsid w:val="00E60639"/>
    <w:rsid w:val="00E61928"/>
    <w:rsid w:val="00E63905"/>
    <w:rsid w:val="00E63DDA"/>
    <w:rsid w:val="00E6579B"/>
    <w:rsid w:val="00E71501"/>
    <w:rsid w:val="00E749EE"/>
    <w:rsid w:val="00E74CED"/>
    <w:rsid w:val="00E758EC"/>
    <w:rsid w:val="00E759D3"/>
    <w:rsid w:val="00E765F1"/>
    <w:rsid w:val="00E77F24"/>
    <w:rsid w:val="00E8294B"/>
    <w:rsid w:val="00E82A35"/>
    <w:rsid w:val="00E83117"/>
    <w:rsid w:val="00E83B96"/>
    <w:rsid w:val="00E85420"/>
    <w:rsid w:val="00E900A5"/>
    <w:rsid w:val="00E90235"/>
    <w:rsid w:val="00E90707"/>
    <w:rsid w:val="00E9208F"/>
    <w:rsid w:val="00E92129"/>
    <w:rsid w:val="00E96ABA"/>
    <w:rsid w:val="00E96DF1"/>
    <w:rsid w:val="00EA1973"/>
    <w:rsid w:val="00EA1A82"/>
    <w:rsid w:val="00EA2C0E"/>
    <w:rsid w:val="00EA3A8B"/>
    <w:rsid w:val="00EA3AB6"/>
    <w:rsid w:val="00EA45B5"/>
    <w:rsid w:val="00EA5A66"/>
    <w:rsid w:val="00EA75DC"/>
    <w:rsid w:val="00EA7FF7"/>
    <w:rsid w:val="00EB11D9"/>
    <w:rsid w:val="00EB3060"/>
    <w:rsid w:val="00EB32D6"/>
    <w:rsid w:val="00EB5CDC"/>
    <w:rsid w:val="00EB6459"/>
    <w:rsid w:val="00EB676A"/>
    <w:rsid w:val="00EC0AC4"/>
    <w:rsid w:val="00EC1D8A"/>
    <w:rsid w:val="00EC2581"/>
    <w:rsid w:val="00EC419F"/>
    <w:rsid w:val="00EC732E"/>
    <w:rsid w:val="00EC7CC6"/>
    <w:rsid w:val="00ED0261"/>
    <w:rsid w:val="00ED1A38"/>
    <w:rsid w:val="00ED1B0D"/>
    <w:rsid w:val="00ED1B3B"/>
    <w:rsid w:val="00ED21CD"/>
    <w:rsid w:val="00ED2C9C"/>
    <w:rsid w:val="00ED3089"/>
    <w:rsid w:val="00ED3BA9"/>
    <w:rsid w:val="00ED3F9C"/>
    <w:rsid w:val="00ED4C57"/>
    <w:rsid w:val="00ED4CEE"/>
    <w:rsid w:val="00ED65A1"/>
    <w:rsid w:val="00EE0252"/>
    <w:rsid w:val="00EE231B"/>
    <w:rsid w:val="00EE4696"/>
    <w:rsid w:val="00EE5594"/>
    <w:rsid w:val="00EE6B64"/>
    <w:rsid w:val="00EE780F"/>
    <w:rsid w:val="00EE7BA6"/>
    <w:rsid w:val="00EF1AF3"/>
    <w:rsid w:val="00EF276F"/>
    <w:rsid w:val="00EF3109"/>
    <w:rsid w:val="00EF3CC2"/>
    <w:rsid w:val="00EF41DC"/>
    <w:rsid w:val="00EF7E80"/>
    <w:rsid w:val="00EF7F2A"/>
    <w:rsid w:val="00EF7F2F"/>
    <w:rsid w:val="00F06068"/>
    <w:rsid w:val="00F064D9"/>
    <w:rsid w:val="00F0674A"/>
    <w:rsid w:val="00F072FC"/>
    <w:rsid w:val="00F07A2F"/>
    <w:rsid w:val="00F10519"/>
    <w:rsid w:val="00F15207"/>
    <w:rsid w:val="00F155DA"/>
    <w:rsid w:val="00F15C47"/>
    <w:rsid w:val="00F22517"/>
    <w:rsid w:val="00F24793"/>
    <w:rsid w:val="00F273EC"/>
    <w:rsid w:val="00F27ECC"/>
    <w:rsid w:val="00F304B9"/>
    <w:rsid w:val="00F306B3"/>
    <w:rsid w:val="00F33FBE"/>
    <w:rsid w:val="00F414BD"/>
    <w:rsid w:val="00F44C8F"/>
    <w:rsid w:val="00F47B20"/>
    <w:rsid w:val="00F50956"/>
    <w:rsid w:val="00F525BA"/>
    <w:rsid w:val="00F53DCB"/>
    <w:rsid w:val="00F54E10"/>
    <w:rsid w:val="00F5715A"/>
    <w:rsid w:val="00F60E42"/>
    <w:rsid w:val="00F612EB"/>
    <w:rsid w:val="00F621E8"/>
    <w:rsid w:val="00F6327A"/>
    <w:rsid w:val="00F64056"/>
    <w:rsid w:val="00F65134"/>
    <w:rsid w:val="00F65649"/>
    <w:rsid w:val="00F65977"/>
    <w:rsid w:val="00F66763"/>
    <w:rsid w:val="00F66815"/>
    <w:rsid w:val="00F7108B"/>
    <w:rsid w:val="00F75C2F"/>
    <w:rsid w:val="00F76615"/>
    <w:rsid w:val="00F76C76"/>
    <w:rsid w:val="00F776E1"/>
    <w:rsid w:val="00F81039"/>
    <w:rsid w:val="00F82EE7"/>
    <w:rsid w:val="00F830D7"/>
    <w:rsid w:val="00F8557A"/>
    <w:rsid w:val="00F90762"/>
    <w:rsid w:val="00F90F9C"/>
    <w:rsid w:val="00F934FA"/>
    <w:rsid w:val="00F95CDB"/>
    <w:rsid w:val="00F95F27"/>
    <w:rsid w:val="00F96B7E"/>
    <w:rsid w:val="00FA016A"/>
    <w:rsid w:val="00FA0876"/>
    <w:rsid w:val="00FA1ACF"/>
    <w:rsid w:val="00FA4C3B"/>
    <w:rsid w:val="00FA62DD"/>
    <w:rsid w:val="00FB0C62"/>
    <w:rsid w:val="00FB0E1A"/>
    <w:rsid w:val="00FB5CDE"/>
    <w:rsid w:val="00FB607A"/>
    <w:rsid w:val="00FB67BB"/>
    <w:rsid w:val="00FB754F"/>
    <w:rsid w:val="00FB763F"/>
    <w:rsid w:val="00FC1348"/>
    <w:rsid w:val="00FC13BA"/>
    <w:rsid w:val="00FC2FD7"/>
    <w:rsid w:val="00FC335D"/>
    <w:rsid w:val="00FC3BFF"/>
    <w:rsid w:val="00FC5151"/>
    <w:rsid w:val="00FC539F"/>
    <w:rsid w:val="00FC669E"/>
    <w:rsid w:val="00FD0247"/>
    <w:rsid w:val="00FD2FB4"/>
    <w:rsid w:val="00FD425D"/>
    <w:rsid w:val="00FD4CC2"/>
    <w:rsid w:val="00FD54C1"/>
    <w:rsid w:val="00FD7C02"/>
    <w:rsid w:val="00FE2DC6"/>
    <w:rsid w:val="00FE7389"/>
    <w:rsid w:val="00FE7D62"/>
    <w:rsid w:val="00FF271E"/>
    <w:rsid w:val="00FF4EFD"/>
    <w:rsid w:val="00FF6A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19B"/>
    <w:pPr>
      <w:spacing w:before="120" w:after="120"/>
      <w:jc w:val="both"/>
    </w:pPr>
    <w:rPr>
      <w:rFonts w:ascii="Montserrat" w:hAnsi="Montserrat"/>
      <w:sz w:val="20"/>
    </w:rPr>
  </w:style>
  <w:style w:type="paragraph" w:styleId="Titlu1">
    <w:name w:val="heading 1"/>
    <w:basedOn w:val="Normal"/>
    <w:next w:val="Normal"/>
    <w:link w:val="Titlu1Caracter"/>
    <w:uiPriority w:val="9"/>
    <w:qFormat/>
    <w:rsid w:val="00D209B6"/>
    <w:pPr>
      <w:keepNext/>
      <w:keepLines/>
      <w:spacing w:before="240" w:after="240"/>
      <w:outlineLvl w:val="0"/>
    </w:pPr>
    <w:rPr>
      <w:rFonts w:eastAsiaTheme="majorEastAsia" w:cstheme="majorBidi"/>
      <w:b/>
      <w:color w:val="4472C4" w:themeColor="accent1"/>
      <w:sz w:val="24"/>
      <w:szCs w:val="32"/>
    </w:rPr>
  </w:style>
  <w:style w:type="paragraph" w:styleId="Titlu2">
    <w:name w:val="heading 2"/>
    <w:basedOn w:val="Normal"/>
    <w:next w:val="Normal"/>
    <w:link w:val="Titlu2Caracter"/>
    <w:uiPriority w:val="9"/>
    <w:unhideWhenUsed/>
    <w:qFormat/>
    <w:rsid w:val="00D209B6"/>
    <w:pPr>
      <w:keepNext/>
      <w:keepLines/>
      <w:spacing w:before="240" w:after="240"/>
      <w:outlineLvl w:val="1"/>
    </w:pPr>
    <w:rPr>
      <w:rFonts w:eastAsiaTheme="majorEastAsia" w:cstheme="majorBidi"/>
      <w:b/>
      <w:color w:val="4472C4" w:themeColor="accent1"/>
      <w:sz w:val="24"/>
      <w:szCs w:val="26"/>
    </w:rPr>
  </w:style>
  <w:style w:type="paragraph" w:styleId="Titlu3">
    <w:name w:val="heading 3"/>
    <w:basedOn w:val="Normal"/>
    <w:next w:val="Normal"/>
    <w:link w:val="Titlu3Caracter"/>
    <w:uiPriority w:val="9"/>
    <w:unhideWhenUsed/>
    <w:qFormat/>
    <w:rsid w:val="00100B98"/>
    <w:pPr>
      <w:keepNext/>
      <w:keepLines/>
      <w:spacing w:before="160" w:after="240"/>
      <w:outlineLvl w:val="2"/>
    </w:pPr>
    <w:rPr>
      <w:rFonts w:eastAsiaTheme="majorEastAsia" w:cstheme="majorBidi"/>
      <w:b/>
      <w:color w:val="000000" w:themeColor="text1"/>
    </w:rPr>
  </w:style>
  <w:style w:type="paragraph" w:styleId="Titlu4">
    <w:name w:val="heading 4"/>
    <w:basedOn w:val="Normal"/>
    <w:link w:val="Titlu4Caracter"/>
    <w:uiPriority w:val="9"/>
    <w:unhideWhenUsed/>
    <w:qFormat/>
    <w:rsid w:val="0081167A"/>
    <w:pPr>
      <w:widowControl w:val="0"/>
      <w:autoSpaceDE w:val="0"/>
      <w:autoSpaceDN w:val="0"/>
      <w:ind w:left="480" w:hanging="361"/>
      <w:outlineLvl w:val="3"/>
    </w:pPr>
    <w:rPr>
      <w:rFonts w:ascii="Carlito" w:eastAsia="Carlito" w:hAnsi="Carlito" w:cs="Carlito"/>
      <w:b/>
      <w:bCs/>
      <w:sz w:val="22"/>
      <w:szCs w:val="22"/>
    </w:rPr>
  </w:style>
  <w:style w:type="paragraph" w:styleId="Titlu8">
    <w:name w:val="heading 8"/>
    <w:basedOn w:val="Normal"/>
    <w:next w:val="Normal"/>
    <w:link w:val="Titlu8Caracter"/>
    <w:unhideWhenUsed/>
    <w:qFormat/>
    <w:rsid w:val="00C75366"/>
    <w:pPr>
      <w:keepNext/>
      <w:keepLines/>
      <w:widowControl w:val="0"/>
      <w:autoSpaceDE w:val="0"/>
      <w:autoSpaceDN w:val="0"/>
      <w:spacing w:before="160"/>
      <w:outlineLvl w:val="7"/>
    </w:pPr>
    <w:rPr>
      <w:rFonts w:eastAsiaTheme="majorEastAsia" w:cstheme="majorBidi"/>
      <w:color w:val="272727" w:themeColor="text1" w:themeTint="D8"/>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customStyle="1" w:styleId="Titlu8Caracter">
    <w:name w:val="Titlu 8 Caracter"/>
    <w:basedOn w:val="Fontdeparagrafimplicit"/>
    <w:link w:val="Titlu8"/>
    <w:rsid w:val="00C75366"/>
    <w:rPr>
      <w:rFonts w:ascii="Montserrat" w:eastAsiaTheme="majorEastAsia" w:hAnsi="Montserrat" w:cstheme="majorBidi"/>
      <w:color w:val="272727" w:themeColor="text1" w:themeTint="D8"/>
      <w:sz w:val="20"/>
      <w:szCs w:val="21"/>
    </w:rPr>
  </w:style>
  <w:style w:type="character" w:styleId="Hyperlink">
    <w:name w:val="Hyperlink"/>
    <w:basedOn w:val="Fontdeparagrafimplicit"/>
    <w:uiPriority w:val="99"/>
    <w:unhideWhenUsed/>
    <w:rsid w:val="00E02901"/>
    <w:rPr>
      <w:color w:val="0563C1" w:themeColor="hyperlink"/>
      <w:u w:val="single"/>
    </w:rPr>
  </w:style>
  <w:style w:type="character" w:customStyle="1" w:styleId="UnresolvedMention1">
    <w:name w:val="Unresolved Mention1"/>
    <w:basedOn w:val="Fontdeparagrafimplicit"/>
    <w:uiPriority w:val="99"/>
    <w:semiHidden/>
    <w:unhideWhenUsed/>
    <w:rsid w:val="00E02901"/>
    <w:rPr>
      <w:color w:val="605E5C"/>
      <w:shd w:val="clear" w:color="auto" w:fill="E1DFDD"/>
    </w:rPr>
  </w:style>
  <w:style w:type="character" w:customStyle="1" w:styleId="Titlu1Caracter">
    <w:name w:val="Titlu 1 Caracter"/>
    <w:basedOn w:val="Fontdeparagrafimplicit"/>
    <w:link w:val="Titlu1"/>
    <w:uiPriority w:val="9"/>
    <w:rsid w:val="00D209B6"/>
    <w:rPr>
      <w:rFonts w:ascii="Montserrat" w:eastAsiaTheme="majorEastAsia" w:hAnsi="Montserrat" w:cstheme="majorBidi"/>
      <w:b/>
      <w:color w:val="4472C4" w:themeColor="accent1"/>
      <w:szCs w:val="32"/>
    </w:rPr>
  </w:style>
  <w:style w:type="character" w:customStyle="1" w:styleId="Titlu2Caracter">
    <w:name w:val="Titlu 2 Caracter"/>
    <w:basedOn w:val="Fontdeparagrafimplicit"/>
    <w:link w:val="Titlu2"/>
    <w:uiPriority w:val="9"/>
    <w:rsid w:val="00D209B6"/>
    <w:rPr>
      <w:rFonts w:ascii="Montserrat" w:eastAsiaTheme="majorEastAsia" w:hAnsi="Montserrat" w:cstheme="majorBidi"/>
      <w:b/>
      <w:color w:val="4472C4" w:themeColor="accent1"/>
      <w:szCs w:val="26"/>
    </w:rPr>
  </w:style>
  <w:style w:type="character" w:customStyle="1" w:styleId="Titlu3Caracter">
    <w:name w:val="Titlu 3 Caracter"/>
    <w:basedOn w:val="Fontdeparagrafimplicit"/>
    <w:link w:val="Titlu3"/>
    <w:uiPriority w:val="9"/>
    <w:rsid w:val="00100B98"/>
    <w:rPr>
      <w:rFonts w:ascii="Montserrat" w:eastAsiaTheme="majorEastAsia" w:hAnsi="Montserrat" w:cstheme="majorBidi"/>
      <w:b/>
      <w:color w:val="000000" w:themeColor="text1"/>
      <w:sz w:val="20"/>
    </w:rPr>
  </w:style>
  <w:style w:type="character" w:customStyle="1" w:styleId="Titlu4Caracter">
    <w:name w:val="Titlu 4 Caracter"/>
    <w:basedOn w:val="Fontdeparagrafimplicit"/>
    <w:link w:val="Titlu4"/>
    <w:uiPriority w:val="9"/>
    <w:rsid w:val="0081167A"/>
    <w:rPr>
      <w:rFonts w:ascii="Carlito" w:eastAsia="Carlito" w:hAnsi="Carlito" w:cs="Carlito"/>
      <w:b/>
      <w:bCs/>
      <w:sz w:val="22"/>
      <w:szCs w:val="22"/>
    </w:rPr>
  </w:style>
  <w:style w:type="numbering" w:customStyle="1" w:styleId="NoList1">
    <w:name w:val="No List1"/>
    <w:next w:val="FrListare"/>
    <w:uiPriority w:val="99"/>
    <w:semiHidden/>
    <w:unhideWhenUsed/>
    <w:rsid w:val="0081167A"/>
  </w:style>
  <w:style w:type="paragraph" w:customStyle="1" w:styleId="Default">
    <w:name w:val="Default"/>
    <w:rsid w:val="0081167A"/>
    <w:pPr>
      <w:autoSpaceDE w:val="0"/>
      <w:autoSpaceDN w:val="0"/>
      <w:adjustRightInd w:val="0"/>
    </w:pPr>
    <w:rPr>
      <w:rFonts w:ascii="Calibri" w:hAnsi="Calibri" w:cs="Calibri"/>
      <w:color w:val="000000"/>
      <w:lang w:val="en-US"/>
    </w:rPr>
  </w:style>
  <w:style w:type="paragraph" w:styleId="Cuprins1">
    <w:name w:val="toc 1"/>
    <w:basedOn w:val="Normal"/>
    <w:uiPriority w:val="39"/>
    <w:qFormat/>
    <w:rsid w:val="0081167A"/>
    <w:pPr>
      <w:widowControl w:val="0"/>
      <w:autoSpaceDE w:val="0"/>
      <w:autoSpaceDN w:val="0"/>
      <w:spacing w:before="101"/>
      <w:ind w:left="561" w:hanging="443"/>
    </w:pPr>
    <w:rPr>
      <w:rFonts w:ascii="Carlito" w:eastAsia="Carlito" w:hAnsi="Carlito" w:cs="Carlito"/>
      <w:sz w:val="22"/>
      <w:szCs w:val="22"/>
    </w:rPr>
  </w:style>
  <w:style w:type="paragraph" w:styleId="Cuprins2">
    <w:name w:val="toc 2"/>
    <w:basedOn w:val="Normal"/>
    <w:uiPriority w:val="39"/>
    <w:qFormat/>
    <w:rsid w:val="0081167A"/>
    <w:pPr>
      <w:widowControl w:val="0"/>
      <w:autoSpaceDE w:val="0"/>
      <w:autoSpaceDN w:val="0"/>
      <w:spacing w:before="101"/>
      <w:ind w:left="998" w:hanging="659"/>
    </w:pPr>
    <w:rPr>
      <w:rFonts w:ascii="Carlito" w:eastAsia="Carlito" w:hAnsi="Carlito" w:cs="Carlito"/>
      <w:sz w:val="22"/>
      <w:szCs w:val="22"/>
    </w:rPr>
  </w:style>
  <w:style w:type="paragraph" w:styleId="Corptext">
    <w:name w:val="Body Text"/>
    <w:basedOn w:val="Normal"/>
    <w:link w:val="CorptextCaracter"/>
    <w:uiPriority w:val="1"/>
    <w:qFormat/>
    <w:rsid w:val="007B78A7"/>
    <w:pPr>
      <w:widowControl w:val="0"/>
      <w:autoSpaceDE w:val="0"/>
      <w:autoSpaceDN w:val="0"/>
    </w:pPr>
    <w:rPr>
      <w:rFonts w:eastAsia="Carlito" w:cs="Carlito"/>
      <w:szCs w:val="22"/>
    </w:rPr>
  </w:style>
  <w:style w:type="character" w:customStyle="1" w:styleId="CorptextCaracter">
    <w:name w:val="Corp text Caracter"/>
    <w:basedOn w:val="Fontdeparagrafimplicit"/>
    <w:link w:val="Corptext"/>
    <w:uiPriority w:val="1"/>
    <w:rsid w:val="007B78A7"/>
    <w:rPr>
      <w:rFonts w:ascii="Montserrat" w:eastAsia="Carlito" w:hAnsi="Montserrat" w:cs="Carlito"/>
      <w:sz w:val="20"/>
      <w:szCs w:val="22"/>
    </w:rPr>
  </w:style>
  <w:style w:type="paragraph" w:styleId="Titlu">
    <w:name w:val="Title"/>
    <w:basedOn w:val="Normal"/>
    <w:link w:val="TitluCaracter"/>
    <w:uiPriority w:val="10"/>
    <w:qFormat/>
    <w:rsid w:val="0081167A"/>
    <w:pPr>
      <w:widowControl w:val="0"/>
      <w:autoSpaceDE w:val="0"/>
      <w:autoSpaceDN w:val="0"/>
      <w:spacing w:before="27" w:line="875" w:lineRule="exact"/>
      <w:ind w:left="119"/>
    </w:pPr>
    <w:rPr>
      <w:rFonts w:ascii="Carlito" w:eastAsia="Carlito" w:hAnsi="Carlito" w:cs="Carlito"/>
      <w:sz w:val="72"/>
      <w:szCs w:val="72"/>
    </w:rPr>
  </w:style>
  <w:style w:type="character" w:customStyle="1" w:styleId="TitluCaracter">
    <w:name w:val="Titlu Caracter"/>
    <w:basedOn w:val="Fontdeparagrafimplicit"/>
    <w:link w:val="Titlu"/>
    <w:uiPriority w:val="10"/>
    <w:rsid w:val="0081167A"/>
    <w:rPr>
      <w:rFonts w:ascii="Carlito" w:eastAsia="Carlito" w:hAnsi="Carlito" w:cs="Carlito"/>
      <w:sz w:val="72"/>
      <w:szCs w:val="7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2D2FC4"/>
    <w:pPr>
      <w:widowControl w:val="0"/>
      <w:autoSpaceDE w:val="0"/>
      <w:autoSpaceDN w:val="0"/>
      <w:ind w:left="840" w:hanging="361"/>
    </w:pPr>
    <w:rPr>
      <w:rFonts w:eastAsia="Carlito" w:cs="Carlito"/>
      <w:szCs w:val="22"/>
    </w:rPr>
  </w:style>
  <w:style w:type="paragraph" w:customStyle="1" w:styleId="TableParagraph">
    <w:name w:val="Table Paragraph"/>
    <w:basedOn w:val="Normal"/>
    <w:uiPriority w:val="1"/>
    <w:qFormat/>
    <w:rsid w:val="0081167A"/>
    <w:pPr>
      <w:widowControl w:val="0"/>
      <w:autoSpaceDE w:val="0"/>
      <w:autoSpaceDN w:val="0"/>
      <w:spacing w:before="1"/>
      <w:ind w:left="118"/>
      <w:jc w:val="center"/>
    </w:pPr>
    <w:rPr>
      <w:rFonts w:ascii="Carlito" w:eastAsia="Carlito" w:hAnsi="Carlito" w:cs="Carlito"/>
      <w:sz w:val="22"/>
      <w:szCs w:val="22"/>
    </w:rPr>
  </w:style>
  <w:style w:type="character" w:customStyle="1" w:styleId="UnresolvedMention10">
    <w:name w:val="Unresolved Mention1"/>
    <w:basedOn w:val="Fontdeparagrafimplicit"/>
    <w:uiPriority w:val="99"/>
    <w:semiHidden/>
    <w:unhideWhenUsed/>
    <w:rsid w:val="0081167A"/>
    <w:rPr>
      <w:color w:val="605E5C"/>
      <w:shd w:val="clear" w:color="auto" w:fill="E1DFDD"/>
    </w:rPr>
  </w:style>
  <w:style w:type="paragraph" w:styleId="Revizuire">
    <w:name w:val="Revision"/>
    <w:hidden/>
    <w:uiPriority w:val="99"/>
    <w:semiHidden/>
    <w:rsid w:val="0081167A"/>
    <w:rPr>
      <w:rFonts w:ascii="Carlito" w:eastAsia="Carlito" w:hAnsi="Carlito" w:cs="Carlito"/>
      <w:sz w:val="22"/>
      <w:szCs w:val="22"/>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qFormat/>
    <w:rsid w:val="002423F2"/>
    <w:pPr>
      <w:widowControl w:val="0"/>
      <w:autoSpaceDE w:val="0"/>
      <w:autoSpaceDN w:val="0"/>
    </w:pPr>
    <w:rPr>
      <w:rFonts w:eastAsia="Carlito" w:cs="Carlito"/>
      <w:sz w:val="13"/>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2423F2"/>
    <w:rPr>
      <w:rFonts w:ascii="Montserrat" w:eastAsia="Carlito" w:hAnsi="Montserrat" w:cs="Carlito"/>
      <w:sz w:val="13"/>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R"/>
    <w:basedOn w:val="Fontdeparagrafimplicit"/>
    <w:link w:val="BVIfnrChar1Char"/>
    <w:uiPriority w:val="99"/>
    <w:unhideWhenUsed/>
    <w:qFormat/>
    <w:rsid w:val="0081167A"/>
    <w:rPr>
      <w:vertAlign w:val="superscript"/>
    </w:rPr>
  </w:style>
  <w:style w:type="character" w:styleId="Referincomentariu">
    <w:name w:val="annotation reference"/>
    <w:basedOn w:val="Fontdeparagrafimplicit"/>
    <w:uiPriority w:val="99"/>
    <w:unhideWhenUsed/>
    <w:rsid w:val="0081167A"/>
    <w:rPr>
      <w:sz w:val="16"/>
      <w:szCs w:val="16"/>
    </w:rPr>
  </w:style>
  <w:style w:type="paragraph" w:styleId="Textcomentariu">
    <w:name w:val="annotation text"/>
    <w:basedOn w:val="Normal"/>
    <w:link w:val="TextcomentariuCaracter"/>
    <w:unhideWhenUsed/>
    <w:rsid w:val="0081167A"/>
    <w:pPr>
      <w:widowControl w:val="0"/>
      <w:autoSpaceDE w:val="0"/>
      <w:autoSpaceDN w:val="0"/>
    </w:pPr>
    <w:rPr>
      <w:rFonts w:ascii="Carlito" w:eastAsia="Carlito" w:hAnsi="Carlito" w:cs="Carlito"/>
      <w:szCs w:val="20"/>
    </w:rPr>
  </w:style>
  <w:style w:type="character" w:customStyle="1" w:styleId="TextcomentariuCaracter">
    <w:name w:val="Text comentariu Caracter"/>
    <w:basedOn w:val="Fontdeparagrafimplicit"/>
    <w:link w:val="Textcomentariu"/>
    <w:rsid w:val="0081167A"/>
    <w:rPr>
      <w:rFonts w:ascii="Carlito" w:eastAsia="Carlito" w:hAnsi="Carlito" w:cs="Carlito"/>
      <w:sz w:val="20"/>
      <w:szCs w:val="20"/>
    </w:rPr>
  </w:style>
  <w:style w:type="paragraph" w:styleId="SubiectComentariu">
    <w:name w:val="annotation subject"/>
    <w:basedOn w:val="Textcomentariu"/>
    <w:next w:val="Textcomentariu"/>
    <w:link w:val="SubiectComentariuCaracter"/>
    <w:uiPriority w:val="99"/>
    <w:semiHidden/>
    <w:unhideWhenUsed/>
    <w:rsid w:val="0081167A"/>
    <w:rPr>
      <w:b/>
      <w:bCs/>
    </w:rPr>
  </w:style>
  <w:style w:type="character" w:customStyle="1" w:styleId="SubiectComentariuCaracter">
    <w:name w:val="Subiect Comentariu Caracter"/>
    <w:basedOn w:val="TextcomentariuCaracter"/>
    <w:link w:val="SubiectComentariu"/>
    <w:uiPriority w:val="99"/>
    <w:semiHidden/>
    <w:rsid w:val="0081167A"/>
    <w:rPr>
      <w:rFonts w:ascii="Carlito" w:eastAsia="Carlito" w:hAnsi="Carlito" w:cs="Carlito"/>
      <w:b/>
      <w:bCs/>
      <w:sz w:val="20"/>
      <w:szCs w:val="20"/>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2D2FC4"/>
    <w:rPr>
      <w:rFonts w:ascii="Montserrat" w:eastAsia="Carlito" w:hAnsi="Montserrat" w:cs="Carlito"/>
      <w:sz w:val="20"/>
      <w:szCs w:val="22"/>
    </w:rPr>
  </w:style>
  <w:style w:type="character" w:styleId="HyperlinkParcurs">
    <w:name w:val="FollowedHyperlink"/>
    <w:basedOn w:val="Fontdeparagrafimplicit"/>
    <w:uiPriority w:val="99"/>
    <w:semiHidden/>
    <w:unhideWhenUsed/>
    <w:rsid w:val="0081167A"/>
    <w:rPr>
      <w:color w:val="954F72" w:themeColor="followedHyperlink"/>
      <w:u w:val="single"/>
    </w:rPr>
  </w:style>
  <w:style w:type="paragraph" w:customStyle="1" w:styleId="marked">
    <w:name w:val="marked"/>
    <w:basedOn w:val="Normal"/>
    <w:rsid w:val="0081167A"/>
    <w:pPr>
      <w:pBdr>
        <w:left w:val="single" w:sz="4" w:space="4" w:color="808080"/>
      </w:pBdr>
      <w:spacing w:before="60" w:after="60"/>
      <w:ind w:left="1620"/>
    </w:pPr>
    <w:rPr>
      <w:rFonts w:ascii="Trebuchet MS" w:eastAsia="Times New Roman" w:hAnsi="Trebuchet MS" w:cs="Times New Roman"/>
    </w:rPr>
  </w:style>
  <w:style w:type="paragraph" w:styleId="Cuprins3">
    <w:name w:val="toc 3"/>
    <w:basedOn w:val="Normal"/>
    <w:next w:val="Normal"/>
    <w:autoRedefine/>
    <w:uiPriority w:val="39"/>
    <w:unhideWhenUsed/>
    <w:rsid w:val="0081167A"/>
    <w:pPr>
      <w:widowControl w:val="0"/>
      <w:autoSpaceDE w:val="0"/>
      <w:autoSpaceDN w:val="0"/>
      <w:spacing w:after="100"/>
      <w:ind w:left="440"/>
    </w:pPr>
    <w:rPr>
      <w:rFonts w:ascii="Carlito" w:eastAsia="Carlito" w:hAnsi="Carlito" w:cs="Carlito"/>
      <w:sz w:val="22"/>
      <w:szCs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81167A"/>
    <w:pPr>
      <w:spacing w:after="160" w:line="240" w:lineRule="exact"/>
    </w:pPr>
    <w:rPr>
      <w:vertAlign w:val="superscript"/>
    </w:rPr>
  </w:style>
  <w:style w:type="paragraph" w:customStyle="1" w:styleId="criterii">
    <w:name w:val="criterii"/>
    <w:basedOn w:val="Normal"/>
    <w:rsid w:val="0081167A"/>
    <w:pPr>
      <w:shd w:val="clear" w:color="auto" w:fill="E6E6E6"/>
      <w:spacing w:before="240"/>
    </w:pPr>
    <w:rPr>
      <w:rFonts w:ascii="Trebuchet MS" w:eastAsia="Times New Roman" w:hAnsi="Trebuchet MS" w:cs="Times New Roman"/>
      <w:b/>
      <w:bCs/>
      <w:snapToGrid w:val="0"/>
    </w:rPr>
  </w:style>
  <w:style w:type="paragraph" w:customStyle="1" w:styleId="maintext">
    <w:name w:val="maintext"/>
    <w:basedOn w:val="Normal"/>
    <w:rsid w:val="0081167A"/>
    <w:rPr>
      <w:rFonts w:ascii="Arial" w:eastAsia="Times New Roman" w:hAnsi="Arial" w:cs="Arial"/>
      <w:sz w:val="22"/>
      <w:szCs w:val="28"/>
    </w:rPr>
  </w:style>
  <w:style w:type="character" w:customStyle="1" w:styleId="slgi">
    <w:name w:val="s_lgi"/>
    <w:basedOn w:val="Fontdeparagrafimplicit"/>
    <w:rsid w:val="0081167A"/>
  </w:style>
  <w:style w:type="paragraph" w:styleId="TextnBalon">
    <w:name w:val="Balloon Text"/>
    <w:basedOn w:val="Normal"/>
    <w:link w:val="TextnBalonCaracter"/>
    <w:uiPriority w:val="99"/>
    <w:semiHidden/>
    <w:unhideWhenUsed/>
    <w:rsid w:val="0081167A"/>
    <w:pPr>
      <w:widowControl w:val="0"/>
      <w:autoSpaceDE w:val="0"/>
      <w:autoSpaceDN w:val="0"/>
    </w:pPr>
    <w:rPr>
      <w:rFonts w:ascii="Segoe UI" w:eastAsia="Carlito" w:hAnsi="Segoe UI" w:cs="Segoe UI"/>
      <w:sz w:val="18"/>
      <w:szCs w:val="18"/>
    </w:rPr>
  </w:style>
  <w:style w:type="character" w:customStyle="1" w:styleId="TextnBalonCaracter">
    <w:name w:val="Text în Balon Caracter"/>
    <w:basedOn w:val="Fontdeparagrafimplicit"/>
    <w:link w:val="TextnBalon"/>
    <w:uiPriority w:val="99"/>
    <w:semiHidden/>
    <w:rsid w:val="0081167A"/>
    <w:rPr>
      <w:rFonts w:ascii="Segoe UI" w:eastAsia="Carlito" w:hAnsi="Segoe UI" w:cs="Segoe UI"/>
      <w:sz w:val="18"/>
      <w:szCs w:val="18"/>
    </w:rPr>
  </w:style>
  <w:style w:type="paragraph" w:styleId="Titlucuprins">
    <w:name w:val="TOC Heading"/>
    <w:basedOn w:val="Titlu1"/>
    <w:next w:val="Normal"/>
    <w:uiPriority w:val="39"/>
    <w:unhideWhenUsed/>
    <w:qFormat/>
    <w:rsid w:val="0081167A"/>
    <w:pPr>
      <w:spacing w:line="259" w:lineRule="auto"/>
      <w:outlineLvl w:val="9"/>
    </w:pPr>
    <w:rPr>
      <w:lang w:val="en-US"/>
    </w:rPr>
  </w:style>
  <w:style w:type="table" w:styleId="Tabelgril">
    <w:name w:val="Table Grid"/>
    <w:basedOn w:val="TabelNormal"/>
    <w:uiPriority w:val="39"/>
    <w:rsid w:val="0081167A"/>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final">
    <w:name w:val="endnote text"/>
    <w:basedOn w:val="Normal"/>
    <w:link w:val="TextnotdefinalCaracter"/>
    <w:uiPriority w:val="99"/>
    <w:semiHidden/>
    <w:unhideWhenUsed/>
    <w:rsid w:val="00E420B6"/>
    <w:rPr>
      <w:szCs w:val="20"/>
    </w:rPr>
  </w:style>
  <w:style w:type="character" w:customStyle="1" w:styleId="TextnotdefinalCaracter">
    <w:name w:val="Text notă de final Caracter"/>
    <w:basedOn w:val="Fontdeparagrafimplicit"/>
    <w:link w:val="Textnotdefinal"/>
    <w:uiPriority w:val="99"/>
    <w:semiHidden/>
    <w:rsid w:val="00E420B6"/>
    <w:rPr>
      <w:sz w:val="20"/>
      <w:szCs w:val="20"/>
    </w:rPr>
  </w:style>
  <w:style w:type="character" w:styleId="Referinnotdefinal">
    <w:name w:val="endnote reference"/>
    <w:basedOn w:val="Fontdeparagrafimplicit"/>
    <w:uiPriority w:val="99"/>
    <w:semiHidden/>
    <w:unhideWhenUsed/>
    <w:rsid w:val="00E420B6"/>
    <w:rPr>
      <w:vertAlign w:val="superscript"/>
    </w:rPr>
  </w:style>
  <w:style w:type="character" w:customStyle="1" w:styleId="UnresolvedMention2">
    <w:name w:val="Unresolved Mention2"/>
    <w:basedOn w:val="Fontdeparagrafimplicit"/>
    <w:uiPriority w:val="99"/>
    <w:semiHidden/>
    <w:unhideWhenUsed/>
    <w:rsid w:val="0044358A"/>
    <w:rPr>
      <w:color w:val="605E5C"/>
      <w:shd w:val="clear" w:color="auto" w:fill="E1DFDD"/>
    </w:rPr>
  </w:style>
  <w:style w:type="character" w:customStyle="1" w:styleId="UnresolvedMention3">
    <w:name w:val="Unresolved Mention3"/>
    <w:basedOn w:val="Fontdeparagrafimplicit"/>
    <w:uiPriority w:val="99"/>
    <w:semiHidden/>
    <w:unhideWhenUsed/>
    <w:rsid w:val="002A2C0B"/>
    <w:rPr>
      <w:color w:val="605E5C"/>
      <w:shd w:val="clear" w:color="auto" w:fill="E1DFDD"/>
    </w:rPr>
  </w:style>
  <w:style w:type="paragraph" w:styleId="Cuprins4">
    <w:name w:val="toc 4"/>
    <w:basedOn w:val="Normal"/>
    <w:next w:val="Normal"/>
    <w:autoRedefine/>
    <w:uiPriority w:val="39"/>
    <w:unhideWhenUsed/>
    <w:rsid w:val="00DC4755"/>
    <w:pPr>
      <w:spacing w:after="100" w:line="259" w:lineRule="auto"/>
      <w:ind w:left="660"/>
    </w:pPr>
    <w:rPr>
      <w:rFonts w:eastAsiaTheme="minorEastAsia"/>
      <w:sz w:val="22"/>
      <w:szCs w:val="22"/>
      <w:lang w:val="en-US"/>
    </w:rPr>
  </w:style>
  <w:style w:type="paragraph" w:styleId="Cuprins5">
    <w:name w:val="toc 5"/>
    <w:basedOn w:val="Normal"/>
    <w:next w:val="Normal"/>
    <w:autoRedefine/>
    <w:uiPriority w:val="39"/>
    <w:unhideWhenUsed/>
    <w:rsid w:val="00DC4755"/>
    <w:pPr>
      <w:spacing w:after="100" w:line="259" w:lineRule="auto"/>
      <w:ind w:left="880"/>
    </w:pPr>
    <w:rPr>
      <w:rFonts w:eastAsiaTheme="minorEastAsia"/>
      <w:sz w:val="22"/>
      <w:szCs w:val="22"/>
      <w:lang w:val="en-US"/>
    </w:rPr>
  </w:style>
  <w:style w:type="paragraph" w:styleId="Cuprins6">
    <w:name w:val="toc 6"/>
    <w:basedOn w:val="Normal"/>
    <w:next w:val="Normal"/>
    <w:autoRedefine/>
    <w:uiPriority w:val="39"/>
    <w:unhideWhenUsed/>
    <w:rsid w:val="00DC4755"/>
    <w:pPr>
      <w:spacing w:after="100" w:line="259" w:lineRule="auto"/>
      <w:ind w:left="1100"/>
    </w:pPr>
    <w:rPr>
      <w:rFonts w:eastAsiaTheme="minorEastAsia"/>
      <w:sz w:val="22"/>
      <w:szCs w:val="22"/>
      <w:lang w:val="en-US"/>
    </w:rPr>
  </w:style>
  <w:style w:type="paragraph" w:styleId="Cuprins7">
    <w:name w:val="toc 7"/>
    <w:basedOn w:val="Normal"/>
    <w:next w:val="Normal"/>
    <w:autoRedefine/>
    <w:uiPriority w:val="39"/>
    <w:unhideWhenUsed/>
    <w:rsid w:val="00DC4755"/>
    <w:pPr>
      <w:spacing w:after="100" w:line="259" w:lineRule="auto"/>
      <w:ind w:left="1320"/>
    </w:pPr>
    <w:rPr>
      <w:rFonts w:eastAsiaTheme="minorEastAsia"/>
      <w:sz w:val="22"/>
      <w:szCs w:val="22"/>
      <w:lang w:val="en-US"/>
    </w:rPr>
  </w:style>
  <w:style w:type="paragraph" w:styleId="Cuprins8">
    <w:name w:val="toc 8"/>
    <w:basedOn w:val="Normal"/>
    <w:next w:val="Normal"/>
    <w:autoRedefine/>
    <w:uiPriority w:val="39"/>
    <w:unhideWhenUsed/>
    <w:rsid w:val="00DC4755"/>
    <w:pPr>
      <w:spacing w:after="100" w:line="259" w:lineRule="auto"/>
      <w:ind w:left="1540"/>
    </w:pPr>
    <w:rPr>
      <w:rFonts w:eastAsiaTheme="minorEastAsia"/>
      <w:sz w:val="22"/>
      <w:szCs w:val="22"/>
      <w:lang w:val="en-US"/>
    </w:rPr>
  </w:style>
  <w:style w:type="paragraph" w:styleId="Cuprins9">
    <w:name w:val="toc 9"/>
    <w:basedOn w:val="Normal"/>
    <w:next w:val="Normal"/>
    <w:autoRedefine/>
    <w:uiPriority w:val="39"/>
    <w:unhideWhenUsed/>
    <w:rsid w:val="00DC4755"/>
    <w:pPr>
      <w:spacing w:after="100" w:line="259" w:lineRule="auto"/>
      <w:ind w:left="1760"/>
    </w:pPr>
    <w:rPr>
      <w:rFonts w:eastAsiaTheme="minorEastAsia"/>
      <w:sz w:val="22"/>
      <w:szCs w:val="22"/>
      <w:lang w:val="en-US"/>
    </w:rPr>
  </w:style>
  <w:style w:type="character" w:customStyle="1" w:styleId="apple-converted-space">
    <w:name w:val="apple-converted-space"/>
    <w:basedOn w:val="Fontdeparagrafimplicit"/>
    <w:rsid w:val="00F75C2F"/>
  </w:style>
  <w:style w:type="numbering" w:customStyle="1" w:styleId="CurrentList1">
    <w:name w:val="Current List1"/>
    <w:uiPriority w:val="99"/>
    <w:rsid w:val="002F13BF"/>
    <w:pPr>
      <w:numPr>
        <w:numId w:val="12"/>
      </w:numPr>
    </w:pPr>
  </w:style>
  <w:style w:type="numbering" w:customStyle="1" w:styleId="CurrentList2">
    <w:name w:val="Current List2"/>
    <w:uiPriority w:val="99"/>
    <w:rsid w:val="00DA21B9"/>
    <w:pPr>
      <w:numPr>
        <w:numId w:val="18"/>
      </w:numPr>
    </w:pPr>
  </w:style>
  <w:style w:type="numbering" w:customStyle="1" w:styleId="CurrentList3">
    <w:name w:val="Current List3"/>
    <w:uiPriority w:val="99"/>
    <w:rsid w:val="00891344"/>
    <w:pPr>
      <w:numPr>
        <w:numId w:val="22"/>
      </w:numPr>
    </w:pPr>
  </w:style>
  <w:style w:type="character" w:customStyle="1" w:styleId="spar">
    <w:name w:val="s_par"/>
    <w:basedOn w:val="Fontdeparagrafimplicit"/>
    <w:rsid w:val="009416E6"/>
  </w:style>
  <w:style w:type="character" w:styleId="MeniuneNerezolvat">
    <w:name w:val="Unresolved Mention"/>
    <w:basedOn w:val="Fontdeparagrafimplicit"/>
    <w:uiPriority w:val="99"/>
    <w:semiHidden/>
    <w:unhideWhenUsed/>
    <w:rsid w:val="00DD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5882">
      <w:bodyDiv w:val="1"/>
      <w:marLeft w:val="0"/>
      <w:marRight w:val="0"/>
      <w:marTop w:val="0"/>
      <w:marBottom w:val="0"/>
      <w:divBdr>
        <w:top w:val="none" w:sz="0" w:space="0" w:color="auto"/>
        <w:left w:val="none" w:sz="0" w:space="0" w:color="auto"/>
        <w:bottom w:val="none" w:sz="0" w:space="0" w:color="auto"/>
        <w:right w:val="none" w:sz="0" w:space="0" w:color="auto"/>
      </w:divBdr>
    </w:div>
    <w:div w:id="44916523">
      <w:bodyDiv w:val="1"/>
      <w:marLeft w:val="0"/>
      <w:marRight w:val="0"/>
      <w:marTop w:val="0"/>
      <w:marBottom w:val="0"/>
      <w:divBdr>
        <w:top w:val="none" w:sz="0" w:space="0" w:color="auto"/>
        <w:left w:val="none" w:sz="0" w:space="0" w:color="auto"/>
        <w:bottom w:val="none" w:sz="0" w:space="0" w:color="auto"/>
        <w:right w:val="none" w:sz="0" w:space="0" w:color="auto"/>
      </w:divBdr>
    </w:div>
    <w:div w:id="66198693">
      <w:bodyDiv w:val="1"/>
      <w:marLeft w:val="0"/>
      <w:marRight w:val="0"/>
      <w:marTop w:val="0"/>
      <w:marBottom w:val="0"/>
      <w:divBdr>
        <w:top w:val="none" w:sz="0" w:space="0" w:color="auto"/>
        <w:left w:val="none" w:sz="0" w:space="0" w:color="auto"/>
        <w:bottom w:val="none" w:sz="0" w:space="0" w:color="auto"/>
        <w:right w:val="none" w:sz="0" w:space="0" w:color="auto"/>
      </w:divBdr>
    </w:div>
    <w:div w:id="88162473">
      <w:bodyDiv w:val="1"/>
      <w:marLeft w:val="0"/>
      <w:marRight w:val="0"/>
      <w:marTop w:val="0"/>
      <w:marBottom w:val="0"/>
      <w:divBdr>
        <w:top w:val="none" w:sz="0" w:space="0" w:color="auto"/>
        <w:left w:val="none" w:sz="0" w:space="0" w:color="auto"/>
        <w:bottom w:val="none" w:sz="0" w:space="0" w:color="auto"/>
        <w:right w:val="none" w:sz="0" w:space="0" w:color="auto"/>
      </w:divBdr>
    </w:div>
    <w:div w:id="178391823">
      <w:bodyDiv w:val="1"/>
      <w:marLeft w:val="0"/>
      <w:marRight w:val="0"/>
      <w:marTop w:val="0"/>
      <w:marBottom w:val="0"/>
      <w:divBdr>
        <w:top w:val="none" w:sz="0" w:space="0" w:color="auto"/>
        <w:left w:val="none" w:sz="0" w:space="0" w:color="auto"/>
        <w:bottom w:val="none" w:sz="0" w:space="0" w:color="auto"/>
        <w:right w:val="none" w:sz="0" w:space="0" w:color="auto"/>
      </w:divBdr>
    </w:div>
    <w:div w:id="245455984">
      <w:bodyDiv w:val="1"/>
      <w:marLeft w:val="0"/>
      <w:marRight w:val="0"/>
      <w:marTop w:val="0"/>
      <w:marBottom w:val="0"/>
      <w:divBdr>
        <w:top w:val="none" w:sz="0" w:space="0" w:color="auto"/>
        <w:left w:val="none" w:sz="0" w:space="0" w:color="auto"/>
        <w:bottom w:val="none" w:sz="0" w:space="0" w:color="auto"/>
        <w:right w:val="none" w:sz="0" w:space="0" w:color="auto"/>
      </w:divBdr>
    </w:div>
    <w:div w:id="350300143">
      <w:bodyDiv w:val="1"/>
      <w:marLeft w:val="0"/>
      <w:marRight w:val="0"/>
      <w:marTop w:val="0"/>
      <w:marBottom w:val="0"/>
      <w:divBdr>
        <w:top w:val="none" w:sz="0" w:space="0" w:color="auto"/>
        <w:left w:val="none" w:sz="0" w:space="0" w:color="auto"/>
        <w:bottom w:val="none" w:sz="0" w:space="0" w:color="auto"/>
        <w:right w:val="none" w:sz="0" w:space="0" w:color="auto"/>
      </w:divBdr>
    </w:div>
    <w:div w:id="354771783">
      <w:bodyDiv w:val="1"/>
      <w:marLeft w:val="0"/>
      <w:marRight w:val="0"/>
      <w:marTop w:val="0"/>
      <w:marBottom w:val="0"/>
      <w:divBdr>
        <w:top w:val="none" w:sz="0" w:space="0" w:color="auto"/>
        <w:left w:val="none" w:sz="0" w:space="0" w:color="auto"/>
        <w:bottom w:val="none" w:sz="0" w:space="0" w:color="auto"/>
        <w:right w:val="none" w:sz="0" w:space="0" w:color="auto"/>
      </w:divBdr>
    </w:div>
    <w:div w:id="431316373">
      <w:bodyDiv w:val="1"/>
      <w:marLeft w:val="0"/>
      <w:marRight w:val="0"/>
      <w:marTop w:val="0"/>
      <w:marBottom w:val="0"/>
      <w:divBdr>
        <w:top w:val="none" w:sz="0" w:space="0" w:color="auto"/>
        <w:left w:val="none" w:sz="0" w:space="0" w:color="auto"/>
        <w:bottom w:val="none" w:sz="0" w:space="0" w:color="auto"/>
        <w:right w:val="none" w:sz="0" w:space="0" w:color="auto"/>
      </w:divBdr>
    </w:div>
    <w:div w:id="490635135">
      <w:bodyDiv w:val="1"/>
      <w:marLeft w:val="0"/>
      <w:marRight w:val="0"/>
      <w:marTop w:val="0"/>
      <w:marBottom w:val="0"/>
      <w:divBdr>
        <w:top w:val="none" w:sz="0" w:space="0" w:color="auto"/>
        <w:left w:val="none" w:sz="0" w:space="0" w:color="auto"/>
        <w:bottom w:val="none" w:sz="0" w:space="0" w:color="auto"/>
        <w:right w:val="none" w:sz="0" w:space="0" w:color="auto"/>
      </w:divBdr>
    </w:div>
    <w:div w:id="529727704">
      <w:bodyDiv w:val="1"/>
      <w:marLeft w:val="0"/>
      <w:marRight w:val="0"/>
      <w:marTop w:val="0"/>
      <w:marBottom w:val="0"/>
      <w:divBdr>
        <w:top w:val="none" w:sz="0" w:space="0" w:color="auto"/>
        <w:left w:val="none" w:sz="0" w:space="0" w:color="auto"/>
        <w:bottom w:val="none" w:sz="0" w:space="0" w:color="auto"/>
        <w:right w:val="none" w:sz="0" w:space="0" w:color="auto"/>
      </w:divBdr>
    </w:div>
    <w:div w:id="612908218">
      <w:bodyDiv w:val="1"/>
      <w:marLeft w:val="0"/>
      <w:marRight w:val="0"/>
      <w:marTop w:val="0"/>
      <w:marBottom w:val="0"/>
      <w:divBdr>
        <w:top w:val="none" w:sz="0" w:space="0" w:color="auto"/>
        <w:left w:val="none" w:sz="0" w:space="0" w:color="auto"/>
        <w:bottom w:val="none" w:sz="0" w:space="0" w:color="auto"/>
        <w:right w:val="none" w:sz="0" w:space="0" w:color="auto"/>
      </w:divBdr>
    </w:div>
    <w:div w:id="618954040">
      <w:bodyDiv w:val="1"/>
      <w:marLeft w:val="0"/>
      <w:marRight w:val="0"/>
      <w:marTop w:val="0"/>
      <w:marBottom w:val="0"/>
      <w:divBdr>
        <w:top w:val="none" w:sz="0" w:space="0" w:color="auto"/>
        <w:left w:val="none" w:sz="0" w:space="0" w:color="auto"/>
        <w:bottom w:val="none" w:sz="0" w:space="0" w:color="auto"/>
        <w:right w:val="none" w:sz="0" w:space="0" w:color="auto"/>
      </w:divBdr>
    </w:div>
    <w:div w:id="624241533">
      <w:bodyDiv w:val="1"/>
      <w:marLeft w:val="0"/>
      <w:marRight w:val="0"/>
      <w:marTop w:val="0"/>
      <w:marBottom w:val="0"/>
      <w:divBdr>
        <w:top w:val="none" w:sz="0" w:space="0" w:color="auto"/>
        <w:left w:val="none" w:sz="0" w:space="0" w:color="auto"/>
        <w:bottom w:val="none" w:sz="0" w:space="0" w:color="auto"/>
        <w:right w:val="none" w:sz="0" w:space="0" w:color="auto"/>
      </w:divBdr>
    </w:div>
    <w:div w:id="644310880">
      <w:bodyDiv w:val="1"/>
      <w:marLeft w:val="0"/>
      <w:marRight w:val="0"/>
      <w:marTop w:val="0"/>
      <w:marBottom w:val="0"/>
      <w:divBdr>
        <w:top w:val="none" w:sz="0" w:space="0" w:color="auto"/>
        <w:left w:val="none" w:sz="0" w:space="0" w:color="auto"/>
        <w:bottom w:val="none" w:sz="0" w:space="0" w:color="auto"/>
        <w:right w:val="none" w:sz="0" w:space="0" w:color="auto"/>
      </w:divBdr>
    </w:div>
    <w:div w:id="668294262">
      <w:bodyDiv w:val="1"/>
      <w:marLeft w:val="0"/>
      <w:marRight w:val="0"/>
      <w:marTop w:val="0"/>
      <w:marBottom w:val="0"/>
      <w:divBdr>
        <w:top w:val="none" w:sz="0" w:space="0" w:color="auto"/>
        <w:left w:val="none" w:sz="0" w:space="0" w:color="auto"/>
        <w:bottom w:val="none" w:sz="0" w:space="0" w:color="auto"/>
        <w:right w:val="none" w:sz="0" w:space="0" w:color="auto"/>
      </w:divBdr>
    </w:div>
    <w:div w:id="687484100">
      <w:bodyDiv w:val="1"/>
      <w:marLeft w:val="0"/>
      <w:marRight w:val="0"/>
      <w:marTop w:val="0"/>
      <w:marBottom w:val="0"/>
      <w:divBdr>
        <w:top w:val="none" w:sz="0" w:space="0" w:color="auto"/>
        <w:left w:val="none" w:sz="0" w:space="0" w:color="auto"/>
        <w:bottom w:val="none" w:sz="0" w:space="0" w:color="auto"/>
        <w:right w:val="none" w:sz="0" w:space="0" w:color="auto"/>
      </w:divBdr>
    </w:div>
    <w:div w:id="688214694">
      <w:bodyDiv w:val="1"/>
      <w:marLeft w:val="0"/>
      <w:marRight w:val="0"/>
      <w:marTop w:val="0"/>
      <w:marBottom w:val="0"/>
      <w:divBdr>
        <w:top w:val="none" w:sz="0" w:space="0" w:color="auto"/>
        <w:left w:val="none" w:sz="0" w:space="0" w:color="auto"/>
        <w:bottom w:val="none" w:sz="0" w:space="0" w:color="auto"/>
        <w:right w:val="none" w:sz="0" w:space="0" w:color="auto"/>
      </w:divBdr>
    </w:div>
    <w:div w:id="712537166">
      <w:bodyDiv w:val="1"/>
      <w:marLeft w:val="0"/>
      <w:marRight w:val="0"/>
      <w:marTop w:val="0"/>
      <w:marBottom w:val="0"/>
      <w:divBdr>
        <w:top w:val="none" w:sz="0" w:space="0" w:color="auto"/>
        <w:left w:val="none" w:sz="0" w:space="0" w:color="auto"/>
        <w:bottom w:val="none" w:sz="0" w:space="0" w:color="auto"/>
        <w:right w:val="none" w:sz="0" w:space="0" w:color="auto"/>
      </w:divBdr>
    </w:div>
    <w:div w:id="777288072">
      <w:bodyDiv w:val="1"/>
      <w:marLeft w:val="0"/>
      <w:marRight w:val="0"/>
      <w:marTop w:val="0"/>
      <w:marBottom w:val="0"/>
      <w:divBdr>
        <w:top w:val="none" w:sz="0" w:space="0" w:color="auto"/>
        <w:left w:val="none" w:sz="0" w:space="0" w:color="auto"/>
        <w:bottom w:val="none" w:sz="0" w:space="0" w:color="auto"/>
        <w:right w:val="none" w:sz="0" w:space="0" w:color="auto"/>
      </w:divBdr>
    </w:div>
    <w:div w:id="845286240">
      <w:bodyDiv w:val="1"/>
      <w:marLeft w:val="0"/>
      <w:marRight w:val="0"/>
      <w:marTop w:val="0"/>
      <w:marBottom w:val="0"/>
      <w:divBdr>
        <w:top w:val="none" w:sz="0" w:space="0" w:color="auto"/>
        <w:left w:val="none" w:sz="0" w:space="0" w:color="auto"/>
        <w:bottom w:val="none" w:sz="0" w:space="0" w:color="auto"/>
        <w:right w:val="none" w:sz="0" w:space="0" w:color="auto"/>
      </w:divBdr>
    </w:div>
    <w:div w:id="983195791">
      <w:bodyDiv w:val="1"/>
      <w:marLeft w:val="0"/>
      <w:marRight w:val="0"/>
      <w:marTop w:val="0"/>
      <w:marBottom w:val="0"/>
      <w:divBdr>
        <w:top w:val="none" w:sz="0" w:space="0" w:color="auto"/>
        <w:left w:val="none" w:sz="0" w:space="0" w:color="auto"/>
        <w:bottom w:val="none" w:sz="0" w:space="0" w:color="auto"/>
        <w:right w:val="none" w:sz="0" w:space="0" w:color="auto"/>
      </w:divBdr>
    </w:div>
    <w:div w:id="995574137">
      <w:bodyDiv w:val="1"/>
      <w:marLeft w:val="0"/>
      <w:marRight w:val="0"/>
      <w:marTop w:val="0"/>
      <w:marBottom w:val="0"/>
      <w:divBdr>
        <w:top w:val="none" w:sz="0" w:space="0" w:color="auto"/>
        <w:left w:val="none" w:sz="0" w:space="0" w:color="auto"/>
        <w:bottom w:val="none" w:sz="0" w:space="0" w:color="auto"/>
        <w:right w:val="none" w:sz="0" w:space="0" w:color="auto"/>
      </w:divBdr>
    </w:div>
    <w:div w:id="1048337677">
      <w:bodyDiv w:val="1"/>
      <w:marLeft w:val="0"/>
      <w:marRight w:val="0"/>
      <w:marTop w:val="0"/>
      <w:marBottom w:val="0"/>
      <w:divBdr>
        <w:top w:val="none" w:sz="0" w:space="0" w:color="auto"/>
        <w:left w:val="none" w:sz="0" w:space="0" w:color="auto"/>
        <w:bottom w:val="none" w:sz="0" w:space="0" w:color="auto"/>
        <w:right w:val="none" w:sz="0" w:space="0" w:color="auto"/>
      </w:divBdr>
    </w:div>
    <w:div w:id="1134640800">
      <w:bodyDiv w:val="1"/>
      <w:marLeft w:val="0"/>
      <w:marRight w:val="0"/>
      <w:marTop w:val="0"/>
      <w:marBottom w:val="0"/>
      <w:divBdr>
        <w:top w:val="none" w:sz="0" w:space="0" w:color="auto"/>
        <w:left w:val="none" w:sz="0" w:space="0" w:color="auto"/>
        <w:bottom w:val="none" w:sz="0" w:space="0" w:color="auto"/>
        <w:right w:val="none" w:sz="0" w:space="0" w:color="auto"/>
      </w:divBdr>
    </w:div>
    <w:div w:id="1246573775">
      <w:bodyDiv w:val="1"/>
      <w:marLeft w:val="0"/>
      <w:marRight w:val="0"/>
      <w:marTop w:val="0"/>
      <w:marBottom w:val="0"/>
      <w:divBdr>
        <w:top w:val="none" w:sz="0" w:space="0" w:color="auto"/>
        <w:left w:val="none" w:sz="0" w:space="0" w:color="auto"/>
        <w:bottom w:val="none" w:sz="0" w:space="0" w:color="auto"/>
        <w:right w:val="none" w:sz="0" w:space="0" w:color="auto"/>
      </w:divBdr>
    </w:div>
    <w:div w:id="1281764881">
      <w:bodyDiv w:val="1"/>
      <w:marLeft w:val="0"/>
      <w:marRight w:val="0"/>
      <w:marTop w:val="0"/>
      <w:marBottom w:val="0"/>
      <w:divBdr>
        <w:top w:val="none" w:sz="0" w:space="0" w:color="auto"/>
        <w:left w:val="none" w:sz="0" w:space="0" w:color="auto"/>
        <w:bottom w:val="none" w:sz="0" w:space="0" w:color="auto"/>
        <w:right w:val="none" w:sz="0" w:space="0" w:color="auto"/>
      </w:divBdr>
    </w:div>
    <w:div w:id="1335109956">
      <w:bodyDiv w:val="1"/>
      <w:marLeft w:val="0"/>
      <w:marRight w:val="0"/>
      <w:marTop w:val="0"/>
      <w:marBottom w:val="0"/>
      <w:divBdr>
        <w:top w:val="none" w:sz="0" w:space="0" w:color="auto"/>
        <w:left w:val="none" w:sz="0" w:space="0" w:color="auto"/>
        <w:bottom w:val="none" w:sz="0" w:space="0" w:color="auto"/>
        <w:right w:val="none" w:sz="0" w:space="0" w:color="auto"/>
      </w:divBdr>
    </w:div>
    <w:div w:id="1409040785">
      <w:bodyDiv w:val="1"/>
      <w:marLeft w:val="0"/>
      <w:marRight w:val="0"/>
      <w:marTop w:val="0"/>
      <w:marBottom w:val="0"/>
      <w:divBdr>
        <w:top w:val="none" w:sz="0" w:space="0" w:color="auto"/>
        <w:left w:val="none" w:sz="0" w:space="0" w:color="auto"/>
        <w:bottom w:val="none" w:sz="0" w:space="0" w:color="auto"/>
        <w:right w:val="none" w:sz="0" w:space="0" w:color="auto"/>
      </w:divBdr>
    </w:div>
    <w:div w:id="1497648648">
      <w:bodyDiv w:val="1"/>
      <w:marLeft w:val="0"/>
      <w:marRight w:val="0"/>
      <w:marTop w:val="0"/>
      <w:marBottom w:val="0"/>
      <w:divBdr>
        <w:top w:val="none" w:sz="0" w:space="0" w:color="auto"/>
        <w:left w:val="none" w:sz="0" w:space="0" w:color="auto"/>
        <w:bottom w:val="none" w:sz="0" w:space="0" w:color="auto"/>
        <w:right w:val="none" w:sz="0" w:space="0" w:color="auto"/>
      </w:divBdr>
    </w:div>
    <w:div w:id="1559046065">
      <w:bodyDiv w:val="1"/>
      <w:marLeft w:val="0"/>
      <w:marRight w:val="0"/>
      <w:marTop w:val="0"/>
      <w:marBottom w:val="0"/>
      <w:divBdr>
        <w:top w:val="none" w:sz="0" w:space="0" w:color="auto"/>
        <w:left w:val="none" w:sz="0" w:space="0" w:color="auto"/>
        <w:bottom w:val="none" w:sz="0" w:space="0" w:color="auto"/>
        <w:right w:val="none" w:sz="0" w:space="0" w:color="auto"/>
      </w:divBdr>
    </w:div>
    <w:div w:id="1572691168">
      <w:bodyDiv w:val="1"/>
      <w:marLeft w:val="0"/>
      <w:marRight w:val="0"/>
      <w:marTop w:val="0"/>
      <w:marBottom w:val="0"/>
      <w:divBdr>
        <w:top w:val="none" w:sz="0" w:space="0" w:color="auto"/>
        <w:left w:val="none" w:sz="0" w:space="0" w:color="auto"/>
        <w:bottom w:val="none" w:sz="0" w:space="0" w:color="auto"/>
        <w:right w:val="none" w:sz="0" w:space="0" w:color="auto"/>
      </w:divBdr>
    </w:div>
    <w:div w:id="1722091238">
      <w:bodyDiv w:val="1"/>
      <w:marLeft w:val="0"/>
      <w:marRight w:val="0"/>
      <w:marTop w:val="0"/>
      <w:marBottom w:val="0"/>
      <w:divBdr>
        <w:top w:val="none" w:sz="0" w:space="0" w:color="auto"/>
        <w:left w:val="none" w:sz="0" w:space="0" w:color="auto"/>
        <w:bottom w:val="none" w:sz="0" w:space="0" w:color="auto"/>
        <w:right w:val="none" w:sz="0" w:space="0" w:color="auto"/>
      </w:divBdr>
    </w:div>
    <w:div w:id="1728067383">
      <w:bodyDiv w:val="1"/>
      <w:marLeft w:val="0"/>
      <w:marRight w:val="0"/>
      <w:marTop w:val="0"/>
      <w:marBottom w:val="0"/>
      <w:divBdr>
        <w:top w:val="none" w:sz="0" w:space="0" w:color="auto"/>
        <w:left w:val="none" w:sz="0" w:space="0" w:color="auto"/>
        <w:bottom w:val="none" w:sz="0" w:space="0" w:color="auto"/>
        <w:right w:val="none" w:sz="0" w:space="0" w:color="auto"/>
      </w:divBdr>
    </w:div>
    <w:div w:id="1734965058">
      <w:bodyDiv w:val="1"/>
      <w:marLeft w:val="0"/>
      <w:marRight w:val="0"/>
      <w:marTop w:val="0"/>
      <w:marBottom w:val="0"/>
      <w:divBdr>
        <w:top w:val="none" w:sz="0" w:space="0" w:color="auto"/>
        <w:left w:val="none" w:sz="0" w:space="0" w:color="auto"/>
        <w:bottom w:val="none" w:sz="0" w:space="0" w:color="auto"/>
        <w:right w:val="none" w:sz="0" w:space="0" w:color="auto"/>
      </w:divBdr>
    </w:div>
    <w:div w:id="1788351716">
      <w:bodyDiv w:val="1"/>
      <w:marLeft w:val="0"/>
      <w:marRight w:val="0"/>
      <w:marTop w:val="0"/>
      <w:marBottom w:val="0"/>
      <w:divBdr>
        <w:top w:val="none" w:sz="0" w:space="0" w:color="auto"/>
        <w:left w:val="none" w:sz="0" w:space="0" w:color="auto"/>
        <w:bottom w:val="none" w:sz="0" w:space="0" w:color="auto"/>
        <w:right w:val="none" w:sz="0" w:space="0" w:color="auto"/>
      </w:divBdr>
    </w:div>
    <w:div w:id="1872526695">
      <w:bodyDiv w:val="1"/>
      <w:marLeft w:val="0"/>
      <w:marRight w:val="0"/>
      <w:marTop w:val="0"/>
      <w:marBottom w:val="0"/>
      <w:divBdr>
        <w:top w:val="none" w:sz="0" w:space="0" w:color="auto"/>
        <w:left w:val="none" w:sz="0" w:space="0" w:color="auto"/>
        <w:bottom w:val="none" w:sz="0" w:space="0" w:color="auto"/>
        <w:right w:val="none" w:sz="0" w:space="0" w:color="auto"/>
      </w:divBdr>
    </w:div>
    <w:div w:id="1879854685">
      <w:bodyDiv w:val="1"/>
      <w:marLeft w:val="0"/>
      <w:marRight w:val="0"/>
      <w:marTop w:val="0"/>
      <w:marBottom w:val="0"/>
      <w:divBdr>
        <w:top w:val="none" w:sz="0" w:space="0" w:color="auto"/>
        <w:left w:val="none" w:sz="0" w:space="0" w:color="auto"/>
        <w:bottom w:val="none" w:sz="0" w:space="0" w:color="auto"/>
        <w:right w:val="none" w:sz="0" w:space="0" w:color="auto"/>
      </w:divBdr>
    </w:div>
    <w:div w:id="1916162574">
      <w:bodyDiv w:val="1"/>
      <w:marLeft w:val="0"/>
      <w:marRight w:val="0"/>
      <w:marTop w:val="0"/>
      <w:marBottom w:val="0"/>
      <w:divBdr>
        <w:top w:val="none" w:sz="0" w:space="0" w:color="auto"/>
        <w:left w:val="none" w:sz="0" w:space="0" w:color="auto"/>
        <w:bottom w:val="none" w:sz="0" w:space="0" w:color="auto"/>
        <w:right w:val="none" w:sz="0" w:space="0" w:color="auto"/>
      </w:divBdr>
    </w:div>
    <w:div w:id="1938325201">
      <w:bodyDiv w:val="1"/>
      <w:marLeft w:val="0"/>
      <w:marRight w:val="0"/>
      <w:marTop w:val="0"/>
      <w:marBottom w:val="0"/>
      <w:divBdr>
        <w:top w:val="none" w:sz="0" w:space="0" w:color="auto"/>
        <w:left w:val="none" w:sz="0" w:space="0" w:color="auto"/>
        <w:bottom w:val="none" w:sz="0" w:space="0" w:color="auto"/>
        <w:right w:val="none" w:sz="0" w:space="0" w:color="auto"/>
      </w:divBdr>
    </w:div>
    <w:div w:id="1950769626">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57771">
      <w:bodyDiv w:val="1"/>
      <w:marLeft w:val="0"/>
      <w:marRight w:val="0"/>
      <w:marTop w:val="0"/>
      <w:marBottom w:val="0"/>
      <w:divBdr>
        <w:top w:val="none" w:sz="0" w:space="0" w:color="auto"/>
        <w:left w:val="none" w:sz="0" w:space="0" w:color="auto"/>
        <w:bottom w:val="none" w:sz="0" w:space="0" w:color="auto"/>
        <w:right w:val="none" w:sz="0" w:space="0" w:color="auto"/>
      </w:divBdr>
    </w:div>
    <w:div w:id="2015913428">
      <w:bodyDiv w:val="1"/>
      <w:marLeft w:val="0"/>
      <w:marRight w:val="0"/>
      <w:marTop w:val="0"/>
      <w:marBottom w:val="0"/>
      <w:divBdr>
        <w:top w:val="none" w:sz="0" w:space="0" w:color="auto"/>
        <w:left w:val="none" w:sz="0" w:space="0" w:color="auto"/>
        <w:bottom w:val="none" w:sz="0" w:space="0" w:color="auto"/>
        <w:right w:val="none" w:sz="0" w:space="0" w:color="auto"/>
      </w:divBdr>
    </w:div>
    <w:div w:id="2021542366">
      <w:bodyDiv w:val="1"/>
      <w:marLeft w:val="0"/>
      <w:marRight w:val="0"/>
      <w:marTop w:val="0"/>
      <w:marBottom w:val="0"/>
      <w:divBdr>
        <w:top w:val="none" w:sz="0" w:space="0" w:color="auto"/>
        <w:left w:val="none" w:sz="0" w:space="0" w:color="auto"/>
        <w:bottom w:val="none" w:sz="0" w:space="0" w:color="auto"/>
        <w:right w:val="none" w:sz="0" w:space="0" w:color="auto"/>
      </w:divBdr>
    </w:div>
    <w:div w:id="21031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rvey.wb.surveycto.com/collect/romania_baseline_p2?caseid=" TargetMode="External"/><Relationship Id="rId18" Type="http://schemas.openxmlformats.org/officeDocument/2006/relationships/hyperlink" Target="https://mysmis2021.gov.r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www.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javascript:" TargetMode="Externa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sintact.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webSettings" Target="webSettings.xml"/><Relationship Id="rId15" Type="http://schemas.openxmlformats.org/officeDocument/2006/relationships/hyperlink" Target="https://circabc.europa.eu/sd/a/85e9f133-c930-4453-84d0-2161469b1695/DIGITAL%20INTENSITY%20INDEX.pdf" TargetMode="External"/><Relationship Id="rId23" Type="http://schemas.openxmlformats.org/officeDocument/2006/relationships/hyperlink" Target="https://legislatie.just.ro/Public/DetaliiDocumentAfis/155770" TargetMode="External"/><Relationship Id="rId28" Type="http://schemas.openxmlformats.org/officeDocument/2006/relationships/header" Target="header2.xml"/><Relationship Id="rId10" Type="http://schemas.openxmlformats.org/officeDocument/2006/relationships/hyperlink" Target="http://www.regionordest.ro" TargetMode="External"/><Relationship Id="rId19" Type="http://schemas.openxmlformats.org/officeDocument/2006/relationships/hyperlink" Target="https://sintact.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regionordest.ro/documente-suport/" TargetMode="External"/><Relationship Id="rId22" Type="http://schemas.openxmlformats.org/officeDocument/2006/relationships/hyperlink" Target="mailto:am@adrnordest.ro"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12016P%2FTXT&amp;qid=1679648581845" TargetMode="External"/><Relationship Id="rId7" Type="http://schemas.openxmlformats.org/officeDocument/2006/relationships/hyperlink" Target="https://digital-innovation.zone/" TargetMode="External"/><Relationship Id="rId2" Type="http://schemas.openxmlformats.org/officeDocument/2006/relationships/hyperlink" Target="https://mfe.gov.ro/wp-content/uploads/2020/11/7ae667abc879a3cb312a6be07f68e47d.docx" TargetMode="External"/><Relationship Id="rId1" Type="http://schemas.openxmlformats.org/officeDocument/2006/relationships/hyperlink" Target="https://eur-lex.europa.eu/legal-content/RO/TXT/?uri=CELEX%3A32010D0048&amp;qid=1679648361288" TargetMode="External"/><Relationship Id="rId6" Type="http://schemas.openxmlformats.org/officeDocument/2006/relationships/hyperlink" Target="https://digital-innovation.zone/" TargetMode="External"/><Relationship Id="rId5" Type="http://schemas.openxmlformats.org/officeDocument/2006/relationships/hyperlink" Target="https://regionordest.ro/documente-suport/" TargetMode="External"/><Relationship Id="rId4"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40D4B-697D-4E93-83C9-6FD42E86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21903</Words>
  <Characters>127042</Characters>
  <Application>Microsoft Office Word</Application>
  <DocSecurity>0</DocSecurity>
  <Lines>1058</Lines>
  <Paragraphs>297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Florina Barladeanu</cp:lastModifiedBy>
  <cp:revision>200</cp:revision>
  <cp:lastPrinted>2023-08-11T09:42:00Z</cp:lastPrinted>
  <dcterms:created xsi:type="dcterms:W3CDTF">2023-07-20T13:07:00Z</dcterms:created>
  <dcterms:modified xsi:type="dcterms:W3CDTF">2023-09-28T09:52:00Z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